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297AF" w14:textId="77777777" w:rsidR="002A5DF4" w:rsidRPr="003B4C59" w:rsidRDefault="00D41FCF" w:rsidP="002A5DF4">
      <w:pPr>
        <w:jc w:val="center"/>
        <w:rPr>
          <w:b/>
          <w:sz w:val="28"/>
          <w:szCs w:val="28"/>
        </w:rPr>
      </w:pPr>
      <w:r>
        <w:rPr>
          <w:b/>
          <w:sz w:val="28"/>
          <w:szCs w:val="28"/>
        </w:rPr>
        <w:t>Harborough Energy</w:t>
      </w:r>
      <w:r w:rsidR="002A5DF4" w:rsidRPr="003B4C59">
        <w:rPr>
          <w:b/>
          <w:sz w:val="28"/>
          <w:szCs w:val="28"/>
        </w:rPr>
        <w:t xml:space="preserve"> Meeting</w:t>
      </w:r>
    </w:p>
    <w:p w14:paraId="68C602A3" w14:textId="39CB90FE" w:rsidR="00B908DF" w:rsidRDefault="00647C04" w:rsidP="002A5DF4">
      <w:r>
        <w:t xml:space="preserve">03 July </w:t>
      </w:r>
      <w:r w:rsidR="00F858E9">
        <w:t xml:space="preserve">2018, </w:t>
      </w:r>
    </w:p>
    <w:p w14:paraId="0F6012E4" w14:textId="5186437A" w:rsidR="00726B72" w:rsidRDefault="002A5DF4" w:rsidP="00726B72">
      <w:r>
        <w:t xml:space="preserve">Attendees:   </w:t>
      </w:r>
      <w:r w:rsidR="00132C7D">
        <w:t>Denise Marsdon</w:t>
      </w:r>
      <w:r w:rsidR="007C2F3C">
        <w:t xml:space="preserve">, </w:t>
      </w:r>
      <w:r w:rsidR="00F12794">
        <w:t xml:space="preserve">Darren </w:t>
      </w:r>
      <w:proofErr w:type="spellStart"/>
      <w:r w:rsidR="00F12794">
        <w:t>Woodiwiss</w:t>
      </w:r>
      <w:proofErr w:type="spellEnd"/>
      <w:r w:rsidR="00F12794">
        <w:t>,</w:t>
      </w:r>
      <w:r w:rsidR="00E54F64">
        <w:t xml:space="preserve"> David Robbins, John </w:t>
      </w:r>
      <w:proofErr w:type="spellStart"/>
      <w:r w:rsidR="00E54F64">
        <w:t>Twidell</w:t>
      </w:r>
      <w:proofErr w:type="spellEnd"/>
      <w:r w:rsidR="002312AE">
        <w:t>, Gavin Fletcher</w:t>
      </w:r>
      <w:r w:rsidR="00F858E9">
        <w:t>, Peter Jones</w:t>
      </w:r>
    </w:p>
    <w:p w14:paraId="73C168FA" w14:textId="36244AFA" w:rsidR="00CF1B49" w:rsidRDefault="00CF1B49" w:rsidP="002A5DF4">
      <w:r>
        <w:t>Apologies</w:t>
      </w:r>
      <w:r w:rsidR="00726B72">
        <w:t>:</w:t>
      </w:r>
      <w:r w:rsidR="00F85271">
        <w:t xml:space="preserve"> </w:t>
      </w:r>
      <w:r w:rsidR="00647C04">
        <w:t>Oliver Savage</w:t>
      </w:r>
    </w:p>
    <w:p w14:paraId="3A14349C" w14:textId="34330603" w:rsidR="00B552B4" w:rsidRDefault="00B552B4" w:rsidP="002A5DF4"/>
    <w:p w14:paraId="247A638E" w14:textId="0B86B252" w:rsidR="00B552B4" w:rsidRDefault="00E54F64" w:rsidP="002A5DF4">
      <w:r>
        <w:t>The Minutes of the last meeting had been circulated and agreed.</w:t>
      </w:r>
    </w:p>
    <w:p w14:paraId="5DE528D8" w14:textId="77777777" w:rsidR="00CF1B49" w:rsidRDefault="00CF1B49" w:rsidP="002A5DF4">
      <w:pPr>
        <w:rPr>
          <w:b/>
        </w:rPr>
      </w:pPr>
    </w:p>
    <w:p w14:paraId="706CE6D1" w14:textId="5850080F" w:rsidR="00D41FCF" w:rsidRDefault="002A5DF4" w:rsidP="002A5DF4">
      <w:pPr>
        <w:rPr>
          <w:b/>
        </w:rPr>
      </w:pPr>
      <w:r>
        <w:rPr>
          <w:b/>
        </w:rPr>
        <w:t>Actions in bold and a list of actions is at the end of the notes.</w:t>
      </w:r>
    </w:p>
    <w:p w14:paraId="6DEC12BC" w14:textId="77777777" w:rsidR="00DF36B5" w:rsidRPr="003568B4" w:rsidRDefault="00DF36B5" w:rsidP="003568B4">
      <w:pPr>
        <w:pStyle w:val="ListParagraph"/>
        <w:ind w:left="502"/>
      </w:pPr>
    </w:p>
    <w:p w14:paraId="2F27AE36" w14:textId="77777777" w:rsidR="00D3408B" w:rsidRPr="00D3408B" w:rsidRDefault="00D3408B" w:rsidP="00D3408B">
      <w:pPr>
        <w:pStyle w:val="ListParagraph"/>
        <w:ind w:left="502"/>
      </w:pPr>
    </w:p>
    <w:p w14:paraId="7117ACDD" w14:textId="7AB046C8" w:rsidR="00387DC9" w:rsidRDefault="00387DC9" w:rsidP="00F91F76">
      <w:pPr>
        <w:pStyle w:val="ListParagraph"/>
        <w:numPr>
          <w:ilvl w:val="0"/>
          <w:numId w:val="1"/>
        </w:numPr>
        <w:rPr>
          <w:u w:val="single"/>
        </w:rPr>
      </w:pPr>
      <w:r>
        <w:rPr>
          <w:u w:val="single"/>
        </w:rPr>
        <w:t>Governance and Administration</w:t>
      </w:r>
    </w:p>
    <w:p w14:paraId="2EBA703F" w14:textId="77777777" w:rsidR="00F858E9" w:rsidRDefault="00F858E9" w:rsidP="00F858E9">
      <w:pPr>
        <w:pStyle w:val="ListParagraph"/>
        <w:ind w:left="502"/>
      </w:pPr>
    </w:p>
    <w:p w14:paraId="6CC60A50" w14:textId="3AF59583" w:rsidR="003B7793" w:rsidRDefault="00647C04" w:rsidP="00F858E9">
      <w:pPr>
        <w:pStyle w:val="ListParagraph"/>
        <w:ind w:left="502"/>
        <w:rPr>
          <w:b/>
        </w:rPr>
      </w:pPr>
      <w:r>
        <w:t xml:space="preserve">The AGM of Harborough Energy was held.  Minutes are recorded </w:t>
      </w:r>
      <w:r w:rsidR="00343EC7" w:rsidRPr="00343EC7">
        <w:t>2018-07-03 HE AGM + Board Meeting agenda.docx</w:t>
      </w:r>
    </w:p>
    <w:p w14:paraId="54A56F91" w14:textId="77777777" w:rsidR="00F858E9" w:rsidRPr="00F858E9" w:rsidRDefault="00F858E9" w:rsidP="00F858E9">
      <w:pPr>
        <w:pStyle w:val="ListParagraph"/>
        <w:ind w:left="502"/>
        <w:rPr>
          <w:b/>
        </w:rPr>
      </w:pPr>
    </w:p>
    <w:p w14:paraId="78860DFB" w14:textId="33A02219" w:rsidR="00E54F64" w:rsidRDefault="00E54F64" w:rsidP="00F91F76">
      <w:pPr>
        <w:pStyle w:val="ListParagraph"/>
        <w:numPr>
          <w:ilvl w:val="0"/>
          <w:numId w:val="1"/>
        </w:numPr>
        <w:rPr>
          <w:u w:val="single"/>
        </w:rPr>
      </w:pPr>
      <w:r>
        <w:rPr>
          <w:u w:val="single"/>
        </w:rPr>
        <w:t>Project Updates</w:t>
      </w:r>
    </w:p>
    <w:p w14:paraId="40A81770" w14:textId="126F331F" w:rsidR="003B7793" w:rsidRDefault="00C6393F" w:rsidP="00343EC7">
      <w:pPr>
        <w:pStyle w:val="ListParagraph"/>
        <w:ind w:left="502"/>
      </w:pPr>
      <w:r w:rsidRPr="00C6393F">
        <w:t>NBJ</w:t>
      </w:r>
      <w:r>
        <w:t xml:space="preserve"> – </w:t>
      </w:r>
      <w:r w:rsidR="00343EC7">
        <w:t xml:space="preserve">M&amp;S </w:t>
      </w:r>
      <w:proofErr w:type="spellStart"/>
      <w:r w:rsidR="00343EC7">
        <w:t>Crowdfunder</w:t>
      </w:r>
      <w:proofErr w:type="spellEnd"/>
      <w:r w:rsidR="00343EC7">
        <w:t xml:space="preserve"> competition now live runs until 16</w:t>
      </w:r>
      <w:r w:rsidR="00343EC7" w:rsidRPr="00343EC7">
        <w:rPr>
          <w:vertAlign w:val="superscript"/>
        </w:rPr>
        <w:t>th</w:t>
      </w:r>
      <w:r w:rsidR="00343EC7">
        <w:t xml:space="preserve"> July.  GF noted that the start had been slow.  </w:t>
      </w:r>
    </w:p>
    <w:p w14:paraId="4C02C6A8" w14:textId="28CEC9ED" w:rsidR="0089655C" w:rsidRDefault="00343EC7" w:rsidP="002312AE">
      <w:pPr>
        <w:pStyle w:val="ListParagraph"/>
        <w:ind w:left="502"/>
      </w:pPr>
      <w:r w:rsidRPr="00343EC7">
        <w:t xml:space="preserve">Share issue – a </w:t>
      </w:r>
      <w:proofErr w:type="spellStart"/>
      <w:r w:rsidRPr="00343EC7">
        <w:t>frontpiece</w:t>
      </w:r>
      <w:proofErr w:type="spellEnd"/>
      <w:r w:rsidRPr="00343EC7">
        <w:t xml:space="preserve"> for the prospectus has been commissioned from Ideal Marketing</w:t>
      </w:r>
    </w:p>
    <w:p w14:paraId="2025420C" w14:textId="24709E0E" w:rsidR="00343EC7" w:rsidRDefault="00343EC7" w:rsidP="002312AE">
      <w:pPr>
        <w:pStyle w:val="ListParagraph"/>
        <w:ind w:left="502"/>
      </w:pPr>
      <w:r>
        <w:t xml:space="preserve">The board considered the options for a share platform with </w:t>
      </w:r>
      <w:proofErr w:type="spellStart"/>
      <w:r>
        <w:t>Crowdfunder</w:t>
      </w:r>
      <w:proofErr w:type="spellEnd"/>
      <w:r>
        <w:t xml:space="preserve"> and </w:t>
      </w:r>
      <w:proofErr w:type="spellStart"/>
      <w:r>
        <w:t>Ethex</w:t>
      </w:r>
      <w:proofErr w:type="spellEnd"/>
      <w:r>
        <w:t xml:space="preserve"> being the main contenders.  </w:t>
      </w:r>
      <w:proofErr w:type="spellStart"/>
      <w:r>
        <w:t>Crowdfunder</w:t>
      </w:r>
      <w:proofErr w:type="spellEnd"/>
      <w:r>
        <w:t xml:space="preserve"> is more expensive than </w:t>
      </w:r>
      <w:proofErr w:type="spellStart"/>
      <w:r>
        <w:t>Ethex</w:t>
      </w:r>
      <w:proofErr w:type="spellEnd"/>
      <w:r>
        <w:t xml:space="preserve"> and it was agreed that this should be the preferred platform.</w:t>
      </w:r>
    </w:p>
    <w:p w14:paraId="53EB0BCD" w14:textId="1FD9CAA0" w:rsidR="00343EC7" w:rsidRDefault="00343EC7" w:rsidP="002312AE">
      <w:pPr>
        <w:pStyle w:val="ListParagraph"/>
        <w:ind w:left="502"/>
      </w:pPr>
      <w:r>
        <w:t>GF had examined the Power to Change offer but noted that this is not grant aid and needs to be returned so probably not an option for HS1.</w:t>
      </w:r>
    </w:p>
    <w:p w14:paraId="25A0F98E" w14:textId="5234F014" w:rsidR="00343EC7" w:rsidRDefault="00343EC7" w:rsidP="002312AE">
      <w:pPr>
        <w:pStyle w:val="ListParagraph"/>
        <w:ind w:left="502"/>
      </w:pPr>
      <w:r>
        <w:t xml:space="preserve">The board agreed to allocate monies for marketing </w:t>
      </w:r>
    </w:p>
    <w:p w14:paraId="3D9F5445" w14:textId="202E2728" w:rsidR="00343EC7" w:rsidRPr="00343EC7" w:rsidRDefault="00343EC7" w:rsidP="002312AE">
      <w:pPr>
        <w:pStyle w:val="ListParagraph"/>
        <w:ind w:left="502"/>
        <w:rPr>
          <w:b/>
        </w:rPr>
      </w:pPr>
      <w:r>
        <w:rPr>
          <w:b/>
        </w:rPr>
        <w:t xml:space="preserve">DM – to </w:t>
      </w:r>
      <w:proofErr w:type="gramStart"/>
      <w:r>
        <w:rPr>
          <w:b/>
        </w:rPr>
        <w:t>advise</w:t>
      </w:r>
      <w:proofErr w:type="gramEnd"/>
      <w:r>
        <w:rPr>
          <w:b/>
        </w:rPr>
        <w:t xml:space="preserve"> and request terms and provide draft prospectus</w:t>
      </w:r>
    </w:p>
    <w:p w14:paraId="013F1C1E" w14:textId="77777777" w:rsidR="00343EC7" w:rsidRDefault="00343EC7" w:rsidP="002312AE">
      <w:pPr>
        <w:pStyle w:val="ListParagraph"/>
        <w:ind w:left="502"/>
      </w:pPr>
    </w:p>
    <w:p w14:paraId="7CB8F53C" w14:textId="26AC9745" w:rsidR="002312AE" w:rsidRDefault="005E428C" w:rsidP="00343EC7">
      <w:pPr>
        <w:pStyle w:val="ListParagraph"/>
        <w:ind w:left="502"/>
      </w:pPr>
      <w:r w:rsidRPr="005E428C">
        <w:t>Diocese PV</w:t>
      </w:r>
      <w:r>
        <w:t xml:space="preserve"> – </w:t>
      </w:r>
      <w:proofErr w:type="spellStart"/>
      <w:r w:rsidR="00343EC7">
        <w:t>Sadley</w:t>
      </w:r>
      <w:proofErr w:type="spellEnd"/>
      <w:r w:rsidR="00343EC7">
        <w:t xml:space="preserve"> the Diocese has advised that it will not at this time be progressing its PV project.  DM had expressed her concern that by instructing the installer to proceed to survey and incur significant costs that HE could suffer reputational damage and had therefore requested payment of reasonable costs.  The Diocese had agreed this.</w:t>
      </w:r>
    </w:p>
    <w:p w14:paraId="463409F5" w14:textId="77777777" w:rsidR="00343EC7" w:rsidRDefault="00343EC7" w:rsidP="00343EC7">
      <w:pPr>
        <w:pStyle w:val="ListParagraph"/>
        <w:ind w:left="502"/>
      </w:pPr>
    </w:p>
    <w:p w14:paraId="556ED851" w14:textId="428C335F" w:rsidR="00343EC7" w:rsidRPr="00343EC7" w:rsidRDefault="00343EC7" w:rsidP="00343EC7">
      <w:pPr>
        <w:pStyle w:val="ListParagraph"/>
        <w:ind w:left="502"/>
        <w:rPr>
          <w:b/>
        </w:rPr>
      </w:pPr>
      <w:r>
        <w:t xml:space="preserve">Bearing in mind the withdrawal potential from projects the board queried whether a formal vetting process, similar to that used for our installer partners, should be developed in respect of potential partner organisations.  </w:t>
      </w:r>
      <w:r>
        <w:rPr>
          <w:b/>
        </w:rPr>
        <w:t>DM to develop process.</w:t>
      </w:r>
    </w:p>
    <w:p w14:paraId="7100B545" w14:textId="77777777" w:rsidR="00CE289A" w:rsidRDefault="00CE289A" w:rsidP="00C6393F">
      <w:pPr>
        <w:pStyle w:val="ListParagraph"/>
        <w:ind w:left="502"/>
        <w:rPr>
          <w:b/>
        </w:rPr>
      </w:pPr>
    </w:p>
    <w:p w14:paraId="19D5724E" w14:textId="180459BA" w:rsidR="00C6393F" w:rsidRDefault="00CE289A" w:rsidP="00C6393F">
      <w:pPr>
        <w:pStyle w:val="ListParagraph"/>
        <w:ind w:left="502"/>
      </w:pPr>
      <w:r>
        <w:t xml:space="preserve">Warm Homes project – DM provided updates.  </w:t>
      </w:r>
      <w:r w:rsidR="00BA7D17">
        <w:t xml:space="preserve">The scheme continues to work well </w:t>
      </w:r>
      <w:proofErr w:type="gramStart"/>
      <w:r w:rsidR="00BA7D17">
        <w:t>with  £</w:t>
      </w:r>
      <w:proofErr w:type="gramEnd"/>
      <w:r w:rsidR="00BA7D17">
        <w:t>8,354.00 having been invoiced to date in referral fees which aside from DMs time are cost free.</w:t>
      </w:r>
    </w:p>
    <w:p w14:paraId="267DDFDF" w14:textId="77777777" w:rsidR="0089655C" w:rsidRDefault="0089655C" w:rsidP="00C6393F">
      <w:pPr>
        <w:pStyle w:val="ListParagraph"/>
        <w:ind w:left="502"/>
      </w:pPr>
    </w:p>
    <w:p w14:paraId="32457ABE" w14:textId="163C5FE5" w:rsidR="00CE289A" w:rsidRDefault="0089655C" w:rsidP="00C6393F">
      <w:pPr>
        <w:pStyle w:val="ListParagraph"/>
        <w:ind w:left="502"/>
      </w:pPr>
      <w:r>
        <w:t xml:space="preserve">Woodnewton consultancy - PJ provided an update on the project noting that </w:t>
      </w:r>
      <w:r w:rsidR="00BA7D17">
        <w:t>he will be taking this forward with the new Trust.</w:t>
      </w:r>
    </w:p>
    <w:p w14:paraId="0B16D8C3" w14:textId="002F1F1B" w:rsidR="00ED67D2" w:rsidRDefault="00ED67D2" w:rsidP="00C6393F">
      <w:pPr>
        <w:pStyle w:val="ListParagraph"/>
        <w:ind w:left="502"/>
      </w:pPr>
      <w:r>
        <w:lastRenderedPageBreak/>
        <w:t>DM noted that there had been a number of occasions where monitoring of one of the Woodnewton sites had gone down.  A quotation for a new mast had been provided but as the issue seemed intermittent it was agreed to keep an eye on this at this point in time.</w:t>
      </w:r>
    </w:p>
    <w:p w14:paraId="7B5ED570" w14:textId="77777777" w:rsidR="00ED67D2" w:rsidRDefault="00ED67D2" w:rsidP="00C6393F">
      <w:pPr>
        <w:pStyle w:val="ListParagraph"/>
        <w:ind w:left="502"/>
      </w:pPr>
    </w:p>
    <w:p w14:paraId="5F341318" w14:textId="2AC8F433" w:rsidR="00BA7D17" w:rsidRDefault="00BA7D17" w:rsidP="00C6393F">
      <w:pPr>
        <w:pStyle w:val="ListParagraph"/>
        <w:ind w:left="502"/>
      </w:pPr>
      <w:r>
        <w:t>In terms of new prospects the following have been identified:</w:t>
      </w:r>
    </w:p>
    <w:p w14:paraId="397B197F" w14:textId="7A9976B7" w:rsidR="00BA7D17" w:rsidRDefault="00BA7D17" w:rsidP="00C6393F">
      <w:pPr>
        <w:pStyle w:val="ListParagraph"/>
        <w:ind w:left="502"/>
      </w:pPr>
      <w:r>
        <w:t>The Clay Oven Bakery – though this is likely to be self-funded</w:t>
      </w:r>
    </w:p>
    <w:p w14:paraId="30CE6F88" w14:textId="415A6217" w:rsidR="00BA7D17" w:rsidRDefault="00BA7D17" w:rsidP="00C6393F">
      <w:pPr>
        <w:pStyle w:val="ListParagraph"/>
        <w:ind w:left="502"/>
      </w:pPr>
      <w:proofErr w:type="spellStart"/>
      <w:r>
        <w:t>Tugby</w:t>
      </w:r>
      <w:proofErr w:type="spellEnd"/>
      <w:r>
        <w:t xml:space="preserve"> Community Centre – this is unlikely to be viable for community energy as a standalone as energy consumption is low.  It may be possible to include the local school to ensure an adequate energy use to validate a community energy project.</w:t>
      </w:r>
    </w:p>
    <w:p w14:paraId="4371D0B1" w14:textId="77777777" w:rsidR="00BA7D17" w:rsidRDefault="00BA7D17" w:rsidP="00C6393F">
      <w:pPr>
        <w:pStyle w:val="ListParagraph"/>
        <w:ind w:left="502"/>
      </w:pPr>
    </w:p>
    <w:p w14:paraId="005FE2F5" w14:textId="63C78BB2" w:rsidR="00BA7D17" w:rsidRDefault="00BA7D17" w:rsidP="00C6393F">
      <w:pPr>
        <w:pStyle w:val="ListParagraph"/>
        <w:ind w:left="502"/>
      </w:pPr>
      <w:r>
        <w:t>DW noted that he is still progressing with Travis Perkins</w:t>
      </w:r>
    </w:p>
    <w:p w14:paraId="794717C8" w14:textId="77777777" w:rsidR="00BA7D17" w:rsidRPr="00BA7D17" w:rsidRDefault="00BA7D17" w:rsidP="00C6393F">
      <w:pPr>
        <w:pStyle w:val="ListParagraph"/>
        <w:ind w:left="502"/>
      </w:pPr>
    </w:p>
    <w:p w14:paraId="376857FB" w14:textId="49B22CAB" w:rsidR="00BA7D17" w:rsidRPr="00BA7D17" w:rsidRDefault="00BA7D17" w:rsidP="00C6393F">
      <w:pPr>
        <w:pStyle w:val="ListParagraph"/>
        <w:ind w:left="502"/>
        <w:rPr>
          <w:b/>
        </w:rPr>
      </w:pPr>
      <w:r w:rsidRPr="00BA7D17">
        <w:t>The board also queried whether WPD could be engaged with further in respect of decentralised energy and grid balancing.  GF/DM noted that they are always happy to engage but are really looking for a specific opportunit</w:t>
      </w:r>
      <w:r>
        <w:t>y</w:t>
      </w:r>
      <w:r w:rsidRPr="00BA7D17">
        <w:t>.  With this in mind t</w:t>
      </w:r>
      <w:r w:rsidRPr="00BA7D17">
        <w:t>he board also suggested that DM pick up the ID Gazely option again.</w:t>
      </w:r>
      <w:r>
        <w:t xml:space="preserve">  </w:t>
      </w:r>
      <w:r w:rsidRPr="00BA7D17">
        <w:rPr>
          <w:b/>
        </w:rPr>
        <w:t>DM to contact ID Gazely again</w:t>
      </w:r>
      <w:r>
        <w:rPr>
          <w:b/>
        </w:rPr>
        <w:t xml:space="preserve">.  </w:t>
      </w:r>
    </w:p>
    <w:p w14:paraId="70989C2A" w14:textId="77777777" w:rsidR="00BA7D17" w:rsidRDefault="00BA7D17" w:rsidP="00C6393F">
      <w:pPr>
        <w:pStyle w:val="ListParagraph"/>
        <w:ind w:left="502"/>
      </w:pPr>
    </w:p>
    <w:p w14:paraId="17B98BB7" w14:textId="71036627" w:rsidR="00E352F1" w:rsidRDefault="00E352F1" w:rsidP="00F91F76">
      <w:pPr>
        <w:pStyle w:val="ListParagraph"/>
        <w:numPr>
          <w:ilvl w:val="0"/>
          <w:numId w:val="1"/>
        </w:numPr>
        <w:rPr>
          <w:u w:val="single"/>
        </w:rPr>
      </w:pPr>
      <w:r>
        <w:rPr>
          <w:u w:val="single"/>
        </w:rPr>
        <w:t>AOB</w:t>
      </w:r>
    </w:p>
    <w:p w14:paraId="3AFAE6B7" w14:textId="77777777" w:rsidR="00ED67D2" w:rsidRDefault="00ED67D2" w:rsidP="00ED67D2">
      <w:pPr>
        <w:ind w:left="142"/>
      </w:pPr>
      <w:r w:rsidRPr="00BA7D17">
        <w:t>No other business was tabled</w:t>
      </w:r>
    </w:p>
    <w:p w14:paraId="70373936" w14:textId="77777777" w:rsidR="00BA7D17" w:rsidRDefault="00BA7D17" w:rsidP="00BA7D17">
      <w:pPr>
        <w:pStyle w:val="ListParagraph"/>
        <w:ind w:left="502"/>
        <w:rPr>
          <w:u w:val="single"/>
        </w:rPr>
      </w:pPr>
    </w:p>
    <w:p w14:paraId="197ACBC5" w14:textId="6095DC74" w:rsidR="00BA7D17" w:rsidRDefault="00BA7D17" w:rsidP="00BA7D17">
      <w:pPr>
        <w:pStyle w:val="ListParagraph"/>
        <w:ind w:left="502"/>
        <w:rPr>
          <w:u w:val="single"/>
        </w:rPr>
      </w:pPr>
    </w:p>
    <w:p w14:paraId="01FEF952" w14:textId="3DC6B4E7" w:rsidR="00BA7D17" w:rsidRDefault="00ED67D2" w:rsidP="00F91F76">
      <w:pPr>
        <w:pStyle w:val="ListParagraph"/>
        <w:numPr>
          <w:ilvl w:val="0"/>
          <w:numId w:val="1"/>
        </w:numPr>
        <w:rPr>
          <w:u w:val="single"/>
        </w:rPr>
      </w:pPr>
      <w:r>
        <w:rPr>
          <w:u w:val="single"/>
        </w:rPr>
        <w:t>Date of next meeting</w:t>
      </w:r>
    </w:p>
    <w:p w14:paraId="615966B9" w14:textId="02B6CEC2" w:rsidR="00ED67D2" w:rsidRPr="00ED67D2" w:rsidRDefault="00ED67D2" w:rsidP="00ED67D2">
      <w:pPr>
        <w:ind w:left="142"/>
      </w:pPr>
      <w:r w:rsidRPr="00ED67D2">
        <w:t>Monday 6</w:t>
      </w:r>
      <w:r w:rsidRPr="00ED67D2">
        <w:rPr>
          <w:vertAlign w:val="superscript"/>
        </w:rPr>
        <w:t>th</w:t>
      </w:r>
      <w:r w:rsidRPr="00ED67D2">
        <w:t xml:space="preserve"> August 2018 </w:t>
      </w:r>
    </w:p>
    <w:p w14:paraId="3A26A325" w14:textId="78BBEFF5" w:rsidR="00ED67D2" w:rsidRPr="00ED67D2" w:rsidRDefault="00ED67D2" w:rsidP="00ED67D2">
      <w:pPr>
        <w:ind w:left="142"/>
        <w:rPr>
          <w:u w:val="single"/>
        </w:rPr>
      </w:pPr>
      <w:r w:rsidRPr="00ED67D2">
        <w:t>Venue to be confirmed</w:t>
      </w:r>
    </w:p>
    <w:p w14:paraId="7E0E3472" w14:textId="77777777" w:rsidR="00BA7D17" w:rsidRPr="00BA7D17" w:rsidRDefault="00BA7D17" w:rsidP="007E342C">
      <w:pPr>
        <w:pStyle w:val="ListParagraph"/>
        <w:ind w:left="502"/>
      </w:pPr>
    </w:p>
    <w:p w14:paraId="5BEE0C7E" w14:textId="77777777" w:rsidR="00BA7D17" w:rsidRDefault="00BA7D17" w:rsidP="007E342C">
      <w:pPr>
        <w:pStyle w:val="ListParagraph"/>
        <w:ind w:left="502"/>
        <w:rPr>
          <w:b/>
        </w:rPr>
      </w:pPr>
    </w:p>
    <w:p w14:paraId="51A25807" w14:textId="77777777" w:rsidR="009D5E98" w:rsidRDefault="009D5E98">
      <w:pPr>
        <w:spacing w:after="200" w:line="276" w:lineRule="auto"/>
        <w:rPr>
          <w:b/>
        </w:rPr>
      </w:pPr>
      <w:r>
        <w:rPr>
          <w:b/>
        </w:rPr>
        <w:br w:type="page"/>
      </w:r>
    </w:p>
    <w:p w14:paraId="169F3C12" w14:textId="77777777" w:rsidR="007E342C" w:rsidRPr="007E342C" w:rsidRDefault="007E342C" w:rsidP="007E342C">
      <w:pPr>
        <w:pStyle w:val="ListParagraph"/>
        <w:ind w:left="502"/>
        <w:rPr>
          <w:b/>
        </w:rPr>
      </w:pPr>
    </w:p>
    <w:p w14:paraId="7D2DF2D2" w14:textId="130AA986" w:rsidR="00E04E01" w:rsidRPr="009D5E98" w:rsidRDefault="00E04E01" w:rsidP="009D5E98">
      <w:pPr>
        <w:rPr>
          <w:u w:val="single"/>
        </w:rPr>
      </w:pPr>
    </w:p>
    <w:tbl>
      <w:tblPr>
        <w:tblStyle w:val="TableGrid"/>
        <w:tblW w:w="0" w:type="auto"/>
        <w:tblLook w:val="04A0" w:firstRow="1" w:lastRow="0" w:firstColumn="1" w:lastColumn="0" w:noHBand="0" w:noVBand="1"/>
      </w:tblPr>
      <w:tblGrid>
        <w:gridCol w:w="4654"/>
        <w:gridCol w:w="1520"/>
        <w:gridCol w:w="2673"/>
      </w:tblGrid>
      <w:tr w:rsidR="00BE6A66" w:rsidRPr="00140CA6" w14:paraId="56756F2E" w14:textId="77777777" w:rsidTr="001654A1">
        <w:trPr>
          <w:trHeight w:val="426"/>
        </w:trPr>
        <w:tc>
          <w:tcPr>
            <w:tcW w:w="4654" w:type="dxa"/>
          </w:tcPr>
          <w:p w14:paraId="7BAF106C" w14:textId="5C17D77D" w:rsidR="00BE6A66" w:rsidRPr="00285392" w:rsidRDefault="009D5E98" w:rsidP="009F2F60">
            <w:pPr>
              <w:rPr>
                <w:b/>
              </w:rPr>
            </w:pPr>
            <w:r>
              <w:rPr>
                <w:b/>
              </w:rPr>
              <w:t>Action</w:t>
            </w:r>
          </w:p>
        </w:tc>
        <w:tc>
          <w:tcPr>
            <w:tcW w:w="1520" w:type="dxa"/>
          </w:tcPr>
          <w:p w14:paraId="6B3DA84E" w14:textId="77777777" w:rsidR="00BE6A66" w:rsidRDefault="00BE6A66" w:rsidP="009F2F60">
            <w:pPr>
              <w:rPr>
                <w:b/>
              </w:rPr>
            </w:pPr>
            <w:r w:rsidRPr="00140CA6">
              <w:rPr>
                <w:b/>
              </w:rPr>
              <w:t xml:space="preserve">Who </w:t>
            </w:r>
          </w:p>
          <w:p w14:paraId="0615FD0B" w14:textId="376EBA0A" w:rsidR="007E342C" w:rsidRPr="00140CA6" w:rsidRDefault="007E342C" w:rsidP="009F2F60">
            <w:pPr>
              <w:rPr>
                <w:b/>
              </w:rPr>
            </w:pPr>
            <w:r>
              <w:rPr>
                <w:b/>
              </w:rPr>
              <w:t>All to research venues</w:t>
            </w:r>
          </w:p>
        </w:tc>
        <w:tc>
          <w:tcPr>
            <w:tcW w:w="2673" w:type="dxa"/>
          </w:tcPr>
          <w:p w14:paraId="2DE3D54B" w14:textId="77777777" w:rsidR="00BE6A66" w:rsidRDefault="00BE6A66" w:rsidP="009F2F60">
            <w:pPr>
              <w:rPr>
                <w:b/>
              </w:rPr>
            </w:pPr>
            <w:r w:rsidRPr="00140CA6">
              <w:rPr>
                <w:b/>
              </w:rPr>
              <w:t>By when</w:t>
            </w:r>
          </w:p>
          <w:p w14:paraId="14994193" w14:textId="187A78E9" w:rsidR="007E342C" w:rsidRPr="00140CA6" w:rsidRDefault="007E342C" w:rsidP="009F2F60">
            <w:pPr>
              <w:rPr>
                <w:b/>
              </w:rPr>
            </w:pPr>
            <w:r>
              <w:rPr>
                <w:b/>
              </w:rPr>
              <w:t>Ongoing</w:t>
            </w:r>
          </w:p>
        </w:tc>
      </w:tr>
      <w:tr w:rsidR="00BE6A66" w14:paraId="7E823825" w14:textId="77777777" w:rsidTr="001654A1">
        <w:trPr>
          <w:trHeight w:val="407"/>
        </w:trPr>
        <w:tc>
          <w:tcPr>
            <w:tcW w:w="4654" w:type="dxa"/>
          </w:tcPr>
          <w:p w14:paraId="3F0C4A32" w14:textId="55873CA0" w:rsidR="00BE6A66" w:rsidRDefault="00593702" w:rsidP="00A42294">
            <w:pPr>
              <w:jc w:val="both"/>
            </w:pPr>
            <w:proofErr w:type="spellStart"/>
            <w:r>
              <w:t>Ethex</w:t>
            </w:r>
            <w:proofErr w:type="spellEnd"/>
            <w:r>
              <w:t xml:space="preserve"> request terms and conditions and costs</w:t>
            </w:r>
          </w:p>
          <w:p w14:paraId="72371C30" w14:textId="2427A6D1" w:rsidR="00593702" w:rsidRPr="009D5E98" w:rsidRDefault="00593702" w:rsidP="00A42294">
            <w:pPr>
              <w:jc w:val="both"/>
            </w:pPr>
            <w:r>
              <w:t>Provide draft prospectus</w:t>
            </w:r>
          </w:p>
        </w:tc>
        <w:tc>
          <w:tcPr>
            <w:tcW w:w="1520" w:type="dxa"/>
          </w:tcPr>
          <w:p w14:paraId="47414D88" w14:textId="203758CC" w:rsidR="00BE6A66" w:rsidRPr="009D5E98" w:rsidRDefault="00593702" w:rsidP="00593702">
            <w:pPr>
              <w:jc w:val="center"/>
            </w:pPr>
            <w:r>
              <w:t>DM</w:t>
            </w:r>
          </w:p>
        </w:tc>
        <w:tc>
          <w:tcPr>
            <w:tcW w:w="2673" w:type="dxa"/>
          </w:tcPr>
          <w:p w14:paraId="2F482A0E" w14:textId="06565EC8" w:rsidR="00BE6A66" w:rsidRPr="009D5E98" w:rsidRDefault="00593702" w:rsidP="009F2F60">
            <w:r>
              <w:t>asap</w:t>
            </w:r>
          </w:p>
        </w:tc>
      </w:tr>
      <w:tr w:rsidR="00BE6A66" w14:paraId="6D548D98" w14:textId="77777777" w:rsidTr="00DF36B5">
        <w:trPr>
          <w:trHeight w:val="564"/>
        </w:trPr>
        <w:tc>
          <w:tcPr>
            <w:tcW w:w="4654" w:type="dxa"/>
          </w:tcPr>
          <w:p w14:paraId="6EC9DD54" w14:textId="0598A0A1" w:rsidR="00BE6A66" w:rsidRPr="009D5E98" w:rsidRDefault="00593702" w:rsidP="00DF36B5">
            <w:pPr>
              <w:pStyle w:val="NoSpacing"/>
            </w:pPr>
            <w:r>
              <w:t>Develop process for vetting prospective partner organisation</w:t>
            </w:r>
          </w:p>
        </w:tc>
        <w:tc>
          <w:tcPr>
            <w:tcW w:w="1520" w:type="dxa"/>
          </w:tcPr>
          <w:p w14:paraId="513CC4D1" w14:textId="4B56E86D" w:rsidR="00BE6A66" w:rsidRPr="009D5E98" w:rsidRDefault="00593702" w:rsidP="007E342C">
            <w:pPr>
              <w:pStyle w:val="NoSpacing"/>
              <w:jc w:val="center"/>
            </w:pPr>
            <w:r>
              <w:t>DM</w:t>
            </w:r>
          </w:p>
        </w:tc>
        <w:tc>
          <w:tcPr>
            <w:tcW w:w="2673" w:type="dxa"/>
          </w:tcPr>
          <w:p w14:paraId="235775F2" w14:textId="6A25B832" w:rsidR="00BE6A66" w:rsidRPr="009D5E98" w:rsidRDefault="00593702" w:rsidP="00DF36B5">
            <w:pPr>
              <w:pStyle w:val="NoSpacing"/>
            </w:pPr>
            <w:r>
              <w:t>September 18</w:t>
            </w:r>
          </w:p>
        </w:tc>
      </w:tr>
      <w:tr w:rsidR="00662932" w14:paraId="6149204E" w14:textId="77777777" w:rsidTr="00DF36B5">
        <w:trPr>
          <w:trHeight w:val="841"/>
        </w:trPr>
        <w:tc>
          <w:tcPr>
            <w:tcW w:w="4654" w:type="dxa"/>
          </w:tcPr>
          <w:p w14:paraId="387BF686" w14:textId="26F19567" w:rsidR="00662932" w:rsidRPr="009D5E98" w:rsidRDefault="00593702" w:rsidP="00DF36B5">
            <w:r>
              <w:t>Re-establish contact with ID Gazely with a view to identifying a suitable WPD project</w:t>
            </w:r>
          </w:p>
        </w:tc>
        <w:tc>
          <w:tcPr>
            <w:tcW w:w="1520" w:type="dxa"/>
          </w:tcPr>
          <w:p w14:paraId="06AD3ED0" w14:textId="1CFD6790" w:rsidR="00662932" w:rsidRPr="009D5E98" w:rsidRDefault="00593702" w:rsidP="00593702">
            <w:pPr>
              <w:jc w:val="center"/>
            </w:pPr>
            <w:r>
              <w:t>DM</w:t>
            </w:r>
          </w:p>
        </w:tc>
        <w:tc>
          <w:tcPr>
            <w:tcW w:w="2673" w:type="dxa"/>
          </w:tcPr>
          <w:p w14:paraId="3F4F53A8" w14:textId="3F96D0A1" w:rsidR="00662932" w:rsidRPr="009D5E98" w:rsidRDefault="00593702" w:rsidP="00662932">
            <w:r>
              <w:t>August 2018</w:t>
            </w:r>
          </w:p>
        </w:tc>
      </w:tr>
    </w:tbl>
    <w:p w14:paraId="70F0B238" w14:textId="0DBA8D29" w:rsidR="002A5DF4" w:rsidRDefault="006B767A" w:rsidP="006B767A">
      <w:pPr>
        <w:tabs>
          <w:tab w:val="left" w:pos="4050"/>
        </w:tabs>
      </w:pPr>
      <w:bookmarkStart w:id="0" w:name="_GoBack"/>
      <w:bookmarkEnd w:id="0"/>
      <w:r>
        <w:tab/>
      </w:r>
    </w:p>
    <w:sectPr w:rsidR="002A5DF4" w:rsidSect="001E7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046"/>
    <w:multiLevelType w:val="hybridMultilevel"/>
    <w:tmpl w:val="496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2759"/>
    <w:multiLevelType w:val="hybridMultilevel"/>
    <w:tmpl w:val="A7C84070"/>
    <w:lvl w:ilvl="0" w:tplc="F7343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60E40"/>
    <w:multiLevelType w:val="hybridMultilevel"/>
    <w:tmpl w:val="A7B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23776"/>
    <w:multiLevelType w:val="hybridMultilevel"/>
    <w:tmpl w:val="F32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93F73"/>
    <w:multiLevelType w:val="hybridMultilevel"/>
    <w:tmpl w:val="F426D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A11DC"/>
    <w:multiLevelType w:val="hybridMultilevel"/>
    <w:tmpl w:val="0AD4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F2BDE"/>
    <w:multiLevelType w:val="hybridMultilevel"/>
    <w:tmpl w:val="2C145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0F4CBE"/>
    <w:multiLevelType w:val="hybridMultilevel"/>
    <w:tmpl w:val="424A5B42"/>
    <w:lvl w:ilvl="0" w:tplc="4CE44570">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8" w15:restartNumberingAfterBreak="0">
    <w:nsid w:val="3DD8461B"/>
    <w:multiLevelType w:val="hybridMultilevel"/>
    <w:tmpl w:val="91A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16A9F"/>
    <w:multiLevelType w:val="hybridMultilevel"/>
    <w:tmpl w:val="9BA6BDCC"/>
    <w:lvl w:ilvl="0" w:tplc="76FC2F0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1964789"/>
    <w:multiLevelType w:val="multilevel"/>
    <w:tmpl w:val="3CB663A4"/>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1" w15:restartNumberingAfterBreak="0">
    <w:nsid w:val="467F26FC"/>
    <w:multiLevelType w:val="hybridMultilevel"/>
    <w:tmpl w:val="2B5A9E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4EB5407D"/>
    <w:multiLevelType w:val="hybridMultilevel"/>
    <w:tmpl w:val="7BBEB3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5B69150B"/>
    <w:multiLevelType w:val="hybridMultilevel"/>
    <w:tmpl w:val="DD5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63296"/>
    <w:multiLevelType w:val="multilevel"/>
    <w:tmpl w:val="3CB663A4"/>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5" w15:restartNumberingAfterBreak="0">
    <w:nsid w:val="5DCB0A5C"/>
    <w:multiLevelType w:val="hybridMultilevel"/>
    <w:tmpl w:val="1A5A63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37370D5"/>
    <w:multiLevelType w:val="hybridMultilevel"/>
    <w:tmpl w:val="BC24687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15:restartNumberingAfterBreak="0">
    <w:nsid w:val="795635D5"/>
    <w:multiLevelType w:val="hybridMultilevel"/>
    <w:tmpl w:val="B3D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2E0B0A"/>
    <w:multiLevelType w:val="hybridMultilevel"/>
    <w:tmpl w:val="3C5026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4"/>
  </w:num>
  <w:num w:numId="2">
    <w:abstractNumId w:val="1"/>
  </w:num>
  <w:num w:numId="3">
    <w:abstractNumId w:val="0"/>
  </w:num>
  <w:num w:numId="4">
    <w:abstractNumId w:val="2"/>
  </w:num>
  <w:num w:numId="5">
    <w:abstractNumId w:val="18"/>
  </w:num>
  <w:num w:numId="6">
    <w:abstractNumId w:val="8"/>
  </w:num>
  <w:num w:numId="7">
    <w:abstractNumId w:val="11"/>
  </w:num>
  <w:num w:numId="8">
    <w:abstractNumId w:val="7"/>
  </w:num>
  <w:num w:numId="9">
    <w:abstractNumId w:val="13"/>
  </w:num>
  <w:num w:numId="10">
    <w:abstractNumId w:val="3"/>
  </w:num>
  <w:num w:numId="11">
    <w:abstractNumId w:val="4"/>
  </w:num>
  <w:num w:numId="12">
    <w:abstractNumId w:val="6"/>
  </w:num>
  <w:num w:numId="13">
    <w:abstractNumId w:val="17"/>
  </w:num>
  <w:num w:numId="14">
    <w:abstractNumId w:val="15"/>
  </w:num>
  <w:num w:numId="15">
    <w:abstractNumId w:val="16"/>
  </w:num>
  <w:num w:numId="16">
    <w:abstractNumId w:val="12"/>
  </w:num>
  <w:num w:numId="17">
    <w:abstractNumId w:val="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F4"/>
    <w:rsid w:val="00016F66"/>
    <w:rsid w:val="00031918"/>
    <w:rsid w:val="00032861"/>
    <w:rsid w:val="00036CC9"/>
    <w:rsid w:val="00054778"/>
    <w:rsid w:val="000657B7"/>
    <w:rsid w:val="00081924"/>
    <w:rsid w:val="000931F1"/>
    <w:rsid w:val="00093FC6"/>
    <w:rsid w:val="000A3E28"/>
    <w:rsid w:val="000C458D"/>
    <w:rsid w:val="000C79AA"/>
    <w:rsid w:val="000E5B37"/>
    <w:rsid w:val="000E6294"/>
    <w:rsid w:val="000E7444"/>
    <w:rsid w:val="001012F9"/>
    <w:rsid w:val="001039DF"/>
    <w:rsid w:val="00126136"/>
    <w:rsid w:val="00132C7D"/>
    <w:rsid w:val="00136810"/>
    <w:rsid w:val="00140CA6"/>
    <w:rsid w:val="00160CB9"/>
    <w:rsid w:val="00162A46"/>
    <w:rsid w:val="001654A1"/>
    <w:rsid w:val="00171D96"/>
    <w:rsid w:val="0018453F"/>
    <w:rsid w:val="00185631"/>
    <w:rsid w:val="001952BA"/>
    <w:rsid w:val="0019769C"/>
    <w:rsid w:val="001A017A"/>
    <w:rsid w:val="001A1F52"/>
    <w:rsid w:val="001B4816"/>
    <w:rsid w:val="001B507D"/>
    <w:rsid w:val="001C0FBF"/>
    <w:rsid w:val="001D2780"/>
    <w:rsid w:val="001E1891"/>
    <w:rsid w:val="001E39A4"/>
    <w:rsid w:val="001E7F6E"/>
    <w:rsid w:val="00200E3E"/>
    <w:rsid w:val="00201F2A"/>
    <w:rsid w:val="00205281"/>
    <w:rsid w:val="0021199F"/>
    <w:rsid w:val="0022178E"/>
    <w:rsid w:val="002235AE"/>
    <w:rsid w:val="00225017"/>
    <w:rsid w:val="00225642"/>
    <w:rsid w:val="002312AE"/>
    <w:rsid w:val="00237EBC"/>
    <w:rsid w:val="00246A51"/>
    <w:rsid w:val="00246DBA"/>
    <w:rsid w:val="00256C5D"/>
    <w:rsid w:val="00263CFC"/>
    <w:rsid w:val="00266983"/>
    <w:rsid w:val="00270661"/>
    <w:rsid w:val="0027209A"/>
    <w:rsid w:val="00273946"/>
    <w:rsid w:val="00282AC9"/>
    <w:rsid w:val="00285392"/>
    <w:rsid w:val="00291AA3"/>
    <w:rsid w:val="002970DF"/>
    <w:rsid w:val="002A0599"/>
    <w:rsid w:val="002A1631"/>
    <w:rsid w:val="002A247B"/>
    <w:rsid w:val="002A59C5"/>
    <w:rsid w:val="002A5DF4"/>
    <w:rsid w:val="002B4624"/>
    <w:rsid w:val="002B57EE"/>
    <w:rsid w:val="002D1DA6"/>
    <w:rsid w:val="002D3D16"/>
    <w:rsid w:val="002D4DE6"/>
    <w:rsid w:val="002D538C"/>
    <w:rsid w:val="002D6704"/>
    <w:rsid w:val="002E26F3"/>
    <w:rsid w:val="002E4C01"/>
    <w:rsid w:val="002E73A1"/>
    <w:rsid w:val="003027D5"/>
    <w:rsid w:val="003070A0"/>
    <w:rsid w:val="00313FC7"/>
    <w:rsid w:val="00317FE8"/>
    <w:rsid w:val="00325885"/>
    <w:rsid w:val="003411CC"/>
    <w:rsid w:val="00343EC7"/>
    <w:rsid w:val="003568B4"/>
    <w:rsid w:val="00373D8D"/>
    <w:rsid w:val="00385256"/>
    <w:rsid w:val="00387DC9"/>
    <w:rsid w:val="0039486D"/>
    <w:rsid w:val="0039603C"/>
    <w:rsid w:val="003A40A7"/>
    <w:rsid w:val="003B21FC"/>
    <w:rsid w:val="003B4960"/>
    <w:rsid w:val="003B7793"/>
    <w:rsid w:val="003D107A"/>
    <w:rsid w:val="003E3182"/>
    <w:rsid w:val="003E77B0"/>
    <w:rsid w:val="00403B66"/>
    <w:rsid w:val="00413174"/>
    <w:rsid w:val="004228E7"/>
    <w:rsid w:val="0042718A"/>
    <w:rsid w:val="004312EF"/>
    <w:rsid w:val="00434DE2"/>
    <w:rsid w:val="00436F96"/>
    <w:rsid w:val="00444EED"/>
    <w:rsid w:val="0044794D"/>
    <w:rsid w:val="00455DFB"/>
    <w:rsid w:val="00460272"/>
    <w:rsid w:val="00462952"/>
    <w:rsid w:val="004854A8"/>
    <w:rsid w:val="004877DE"/>
    <w:rsid w:val="00490EBC"/>
    <w:rsid w:val="00493AE8"/>
    <w:rsid w:val="0049730B"/>
    <w:rsid w:val="004B3D28"/>
    <w:rsid w:val="004B42EF"/>
    <w:rsid w:val="004B592E"/>
    <w:rsid w:val="004C0842"/>
    <w:rsid w:val="004C136D"/>
    <w:rsid w:val="004C283F"/>
    <w:rsid w:val="004D6D60"/>
    <w:rsid w:val="004E3F3A"/>
    <w:rsid w:val="004E5750"/>
    <w:rsid w:val="004E71AE"/>
    <w:rsid w:val="004F07B3"/>
    <w:rsid w:val="00504F91"/>
    <w:rsid w:val="00514DB7"/>
    <w:rsid w:val="005306D9"/>
    <w:rsid w:val="00535296"/>
    <w:rsid w:val="0054319B"/>
    <w:rsid w:val="005516B0"/>
    <w:rsid w:val="00560F43"/>
    <w:rsid w:val="00580937"/>
    <w:rsid w:val="00593702"/>
    <w:rsid w:val="005A14C5"/>
    <w:rsid w:val="005B3645"/>
    <w:rsid w:val="005B4EF1"/>
    <w:rsid w:val="005B6D26"/>
    <w:rsid w:val="005B7F73"/>
    <w:rsid w:val="005C5013"/>
    <w:rsid w:val="005E428C"/>
    <w:rsid w:val="0060671A"/>
    <w:rsid w:val="006068BF"/>
    <w:rsid w:val="00627F77"/>
    <w:rsid w:val="0063736F"/>
    <w:rsid w:val="00641893"/>
    <w:rsid w:val="00647C04"/>
    <w:rsid w:val="00652ED8"/>
    <w:rsid w:val="00656D7B"/>
    <w:rsid w:val="00660155"/>
    <w:rsid w:val="00662932"/>
    <w:rsid w:val="00671CAE"/>
    <w:rsid w:val="00675EB0"/>
    <w:rsid w:val="00676F2A"/>
    <w:rsid w:val="0069150A"/>
    <w:rsid w:val="006A7A66"/>
    <w:rsid w:val="006B32BD"/>
    <w:rsid w:val="006B4C38"/>
    <w:rsid w:val="006B767A"/>
    <w:rsid w:val="006D04B0"/>
    <w:rsid w:val="006D05F4"/>
    <w:rsid w:val="006E13CD"/>
    <w:rsid w:val="006E28DE"/>
    <w:rsid w:val="007119DA"/>
    <w:rsid w:val="007170E7"/>
    <w:rsid w:val="00717900"/>
    <w:rsid w:val="00726B72"/>
    <w:rsid w:val="00731E55"/>
    <w:rsid w:val="00733D1C"/>
    <w:rsid w:val="007340AD"/>
    <w:rsid w:val="00744D79"/>
    <w:rsid w:val="0074501F"/>
    <w:rsid w:val="00757968"/>
    <w:rsid w:val="00763002"/>
    <w:rsid w:val="0078252E"/>
    <w:rsid w:val="007848D7"/>
    <w:rsid w:val="0078622A"/>
    <w:rsid w:val="0079018C"/>
    <w:rsid w:val="00790E2A"/>
    <w:rsid w:val="007A29BC"/>
    <w:rsid w:val="007B2A82"/>
    <w:rsid w:val="007C2F3C"/>
    <w:rsid w:val="007C5344"/>
    <w:rsid w:val="007C5FFE"/>
    <w:rsid w:val="007D0563"/>
    <w:rsid w:val="007D424F"/>
    <w:rsid w:val="007E2DE0"/>
    <w:rsid w:val="007E342C"/>
    <w:rsid w:val="007F0616"/>
    <w:rsid w:val="00810AFE"/>
    <w:rsid w:val="00811A62"/>
    <w:rsid w:val="008134A4"/>
    <w:rsid w:val="0081494E"/>
    <w:rsid w:val="0081574E"/>
    <w:rsid w:val="008249F4"/>
    <w:rsid w:val="0082612B"/>
    <w:rsid w:val="00833CB9"/>
    <w:rsid w:val="00841F16"/>
    <w:rsid w:val="00845FD5"/>
    <w:rsid w:val="008554F5"/>
    <w:rsid w:val="008723F7"/>
    <w:rsid w:val="00877D0A"/>
    <w:rsid w:val="0089655C"/>
    <w:rsid w:val="008A4EEC"/>
    <w:rsid w:val="008A6002"/>
    <w:rsid w:val="008B5344"/>
    <w:rsid w:val="008B5CE2"/>
    <w:rsid w:val="008C0E79"/>
    <w:rsid w:val="008C6750"/>
    <w:rsid w:val="008D176B"/>
    <w:rsid w:val="008D63D9"/>
    <w:rsid w:val="008D6EAF"/>
    <w:rsid w:val="008D75EB"/>
    <w:rsid w:val="008E296E"/>
    <w:rsid w:val="009024E3"/>
    <w:rsid w:val="00912FFB"/>
    <w:rsid w:val="00916CCE"/>
    <w:rsid w:val="009208C2"/>
    <w:rsid w:val="00940D0C"/>
    <w:rsid w:val="00941F71"/>
    <w:rsid w:val="00946868"/>
    <w:rsid w:val="00950E4A"/>
    <w:rsid w:val="009561BD"/>
    <w:rsid w:val="00967865"/>
    <w:rsid w:val="00986579"/>
    <w:rsid w:val="009A1011"/>
    <w:rsid w:val="009C2408"/>
    <w:rsid w:val="009D3D70"/>
    <w:rsid w:val="009D5E98"/>
    <w:rsid w:val="009E14FD"/>
    <w:rsid w:val="009E291F"/>
    <w:rsid w:val="009E712C"/>
    <w:rsid w:val="009F2F60"/>
    <w:rsid w:val="009F40EB"/>
    <w:rsid w:val="00A0286A"/>
    <w:rsid w:val="00A313CB"/>
    <w:rsid w:val="00A32257"/>
    <w:rsid w:val="00A36EB3"/>
    <w:rsid w:val="00A42294"/>
    <w:rsid w:val="00A6358E"/>
    <w:rsid w:val="00A63F02"/>
    <w:rsid w:val="00A777AC"/>
    <w:rsid w:val="00A8140F"/>
    <w:rsid w:val="00A849C5"/>
    <w:rsid w:val="00A91AD0"/>
    <w:rsid w:val="00A935FB"/>
    <w:rsid w:val="00AA3BBC"/>
    <w:rsid w:val="00AB03C1"/>
    <w:rsid w:val="00AB47DA"/>
    <w:rsid w:val="00AB4D66"/>
    <w:rsid w:val="00AC22AB"/>
    <w:rsid w:val="00AC4AC2"/>
    <w:rsid w:val="00AC7147"/>
    <w:rsid w:val="00AD46DB"/>
    <w:rsid w:val="00AD5D00"/>
    <w:rsid w:val="00AD6A85"/>
    <w:rsid w:val="00AE5DF8"/>
    <w:rsid w:val="00B16C2A"/>
    <w:rsid w:val="00B24D68"/>
    <w:rsid w:val="00B26337"/>
    <w:rsid w:val="00B2701C"/>
    <w:rsid w:val="00B30EB5"/>
    <w:rsid w:val="00B36312"/>
    <w:rsid w:val="00B374C6"/>
    <w:rsid w:val="00B54AB8"/>
    <w:rsid w:val="00B552B4"/>
    <w:rsid w:val="00B626BF"/>
    <w:rsid w:val="00B774C7"/>
    <w:rsid w:val="00B83A8C"/>
    <w:rsid w:val="00B85ABB"/>
    <w:rsid w:val="00B8795E"/>
    <w:rsid w:val="00B908DF"/>
    <w:rsid w:val="00B92AF0"/>
    <w:rsid w:val="00B937AF"/>
    <w:rsid w:val="00B94EA8"/>
    <w:rsid w:val="00BA03A2"/>
    <w:rsid w:val="00BA2AE2"/>
    <w:rsid w:val="00BA3CAF"/>
    <w:rsid w:val="00BA5A24"/>
    <w:rsid w:val="00BA7D17"/>
    <w:rsid w:val="00BB5D41"/>
    <w:rsid w:val="00BB62E0"/>
    <w:rsid w:val="00BC3423"/>
    <w:rsid w:val="00BC3616"/>
    <w:rsid w:val="00BC4180"/>
    <w:rsid w:val="00BD2166"/>
    <w:rsid w:val="00BD30F4"/>
    <w:rsid w:val="00BE24A1"/>
    <w:rsid w:val="00BE2683"/>
    <w:rsid w:val="00BE52A4"/>
    <w:rsid w:val="00BE6A66"/>
    <w:rsid w:val="00BF788A"/>
    <w:rsid w:val="00C01472"/>
    <w:rsid w:val="00C24755"/>
    <w:rsid w:val="00C360BD"/>
    <w:rsid w:val="00C417B2"/>
    <w:rsid w:val="00C460CA"/>
    <w:rsid w:val="00C461E1"/>
    <w:rsid w:val="00C54CA3"/>
    <w:rsid w:val="00C6393F"/>
    <w:rsid w:val="00C67958"/>
    <w:rsid w:val="00C721D6"/>
    <w:rsid w:val="00C808B9"/>
    <w:rsid w:val="00C83E81"/>
    <w:rsid w:val="00C90C7F"/>
    <w:rsid w:val="00CA14BF"/>
    <w:rsid w:val="00CC279E"/>
    <w:rsid w:val="00CD0C95"/>
    <w:rsid w:val="00CD2B11"/>
    <w:rsid w:val="00CE289A"/>
    <w:rsid w:val="00CE464C"/>
    <w:rsid w:val="00CF1B49"/>
    <w:rsid w:val="00D04D76"/>
    <w:rsid w:val="00D32B03"/>
    <w:rsid w:val="00D3408B"/>
    <w:rsid w:val="00D41FCF"/>
    <w:rsid w:val="00D435A5"/>
    <w:rsid w:val="00D44B32"/>
    <w:rsid w:val="00D515FD"/>
    <w:rsid w:val="00D53F42"/>
    <w:rsid w:val="00D55C45"/>
    <w:rsid w:val="00D67A4A"/>
    <w:rsid w:val="00D766A0"/>
    <w:rsid w:val="00D80211"/>
    <w:rsid w:val="00D83045"/>
    <w:rsid w:val="00D97687"/>
    <w:rsid w:val="00DA4C33"/>
    <w:rsid w:val="00DA67B2"/>
    <w:rsid w:val="00DB6E8B"/>
    <w:rsid w:val="00DF36B5"/>
    <w:rsid w:val="00E00235"/>
    <w:rsid w:val="00E04E01"/>
    <w:rsid w:val="00E05E4B"/>
    <w:rsid w:val="00E27F5E"/>
    <w:rsid w:val="00E30C0A"/>
    <w:rsid w:val="00E31814"/>
    <w:rsid w:val="00E3308C"/>
    <w:rsid w:val="00E352F1"/>
    <w:rsid w:val="00E54F64"/>
    <w:rsid w:val="00E65710"/>
    <w:rsid w:val="00E70B8D"/>
    <w:rsid w:val="00E82CBA"/>
    <w:rsid w:val="00E9083C"/>
    <w:rsid w:val="00E9136C"/>
    <w:rsid w:val="00E9760E"/>
    <w:rsid w:val="00E97B44"/>
    <w:rsid w:val="00EA34E1"/>
    <w:rsid w:val="00EA7723"/>
    <w:rsid w:val="00EB4369"/>
    <w:rsid w:val="00EC71BC"/>
    <w:rsid w:val="00ED66E0"/>
    <w:rsid w:val="00ED67D2"/>
    <w:rsid w:val="00EE35C0"/>
    <w:rsid w:val="00EE4FC9"/>
    <w:rsid w:val="00EF022E"/>
    <w:rsid w:val="00EF226A"/>
    <w:rsid w:val="00EF5B8F"/>
    <w:rsid w:val="00EF7B50"/>
    <w:rsid w:val="00F0395B"/>
    <w:rsid w:val="00F1178A"/>
    <w:rsid w:val="00F12794"/>
    <w:rsid w:val="00F12CDC"/>
    <w:rsid w:val="00F2026A"/>
    <w:rsid w:val="00F2102B"/>
    <w:rsid w:val="00F27224"/>
    <w:rsid w:val="00F61D41"/>
    <w:rsid w:val="00F656FC"/>
    <w:rsid w:val="00F85271"/>
    <w:rsid w:val="00F858E9"/>
    <w:rsid w:val="00F90F4F"/>
    <w:rsid w:val="00F91F76"/>
    <w:rsid w:val="00F940ED"/>
    <w:rsid w:val="00F97992"/>
    <w:rsid w:val="00FA28F2"/>
    <w:rsid w:val="00FA4A1D"/>
    <w:rsid w:val="00FB084D"/>
    <w:rsid w:val="00FB0E68"/>
    <w:rsid w:val="00FB1BF7"/>
    <w:rsid w:val="00FB5EB4"/>
    <w:rsid w:val="00FC27FC"/>
    <w:rsid w:val="00FD3E9F"/>
    <w:rsid w:val="00FD49B9"/>
    <w:rsid w:val="00FE08C5"/>
    <w:rsid w:val="00FE1087"/>
    <w:rsid w:val="00FF0711"/>
    <w:rsid w:val="00FF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A67C"/>
  <w15:docId w15:val="{1EE91252-E27A-487B-9A70-9837A0C6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F4"/>
    <w:pPr>
      <w:spacing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F4"/>
    <w:pPr>
      <w:spacing w:after="200" w:line="276" w:lineRule="auto"/>
      <w:ind w:left="720"/>
      <w:contextualSpacing/>
    </w:pPr>
  </w:style>
  <w:style w:type="table" w:styleId="TableGrid">
    <w:name w:val="Table Grid"/>
    <w:basedOn w:val="TableNormal"/>
    <w:uiPriority w:val="59"/>
    <w:rsid w:val="0014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B37"/>
    <w:rPr>
      <w:color w:val="0000FF" w:themeColor="hyperlink"/>
      <w:u w:val="single"/>
    </w:rPr>
  </w:style>
  <w:style w:type="paragraph" w:styleId="BalloonText">
    <w:name w:val="Balloon Text"/>
    <w:basedOn w:val="Normal"/>
    <w:link w:val="BalloonTextChar"/>
    <w:uiPriority w:val="99"/>
    <w:semiHidden/>
    <w:unhideWhenUsed/>
    <w:rsid w:val="004E3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3A"/>
    <w:rPr>
      <w:rFonts w:ascii="Tahoma" w:hAnsi="Tahoma" w:cs="Tahoma"/>
      <w:sz w:val="16"/>
      <w:szCs w:val="16"/>
    </w:rPr>
  </w:style>
  <w:style w:type="character" w:customStyle="1" w:styleId="apple-converted-space">
    <w:name w:val="apple-converted-space"/>
    <w:basedOn w:val="DefaultParagraphFont"/>
    <w:rsid w:val="002E4C01"/>
  </w:style>
  <w:style w:type="paragraph" w:styleId="NoSpacing">
    <w:name w:val="No Spacing"/>
    <w:uiPriority w:val="1"/>
    <w:qFormat/>
    <w:rsid w:val="00DF36B5"/>
    <w:pPr>
      <w:spacing w:after="0" w:line="240" w:lineRule="auto"/>
    </w:pPr>
  </w:style>
  <w:style w:type="character" w:customStyle="1" w:styleId="UnresolvedMention">
    <w:name w:val="Unresolved Mention"/>
    <w:basedOn w:val="DefaultParagraphFont"/>
    <w:uiPriority w:val="99"/>
    <w:semiHidden/>
    <w:unhideWhenUsed/>
    <w:rsid w:val="00B774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82784">
      <w:bodyDiv w:val="1"/>
      <w:marLeft w:val="0"/>
      <w:marRight w:val="0"/>
      <w:marTop w:val="0"/>
      <w:marBottom w:val="0"/>
      <w:divBdr>
        <w:top w:val="none" w:sz="0" w:space="0" w:color="auto"/>
        <w:left w:val="none" w:sz="0" w:space="0" w:color="auto"/>
        <w:bottom w:val="none" w:sz="0" w:space="0" w:color="auto"/>
        <w:right w:val="none" w:sz="0" w:space="0" w:color="auto"/>
      </w:divBdr>
    </w:div>
    <w:div w:id="7017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91BC0-8EBE-4679-9FC0-5D82B6BF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gfletcher</dc:creator>
  <cp:lastModifiedBy>Denise Marsdon</cp:lastModifiedBy>
  <cp:revision>3</cp:revision>
  <cp:lastPrinted>2017-04-11T08:28:00Z</cp:lastPrinted>
  <dcterms:created xsi:type="dcterms:W3CDTF">2018-07-25T09:03:00Z</dcterms:created>
  <dcterms:modified xsi:type="dcterms:W3CDTF">2018-07-25T09:06:00Z</dcterms:modified>
</cp:coreProperties>
</file>