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B1" w:rsidRPr="00E7243F" w:rsidRDefault="00215FB1" w:rsidP="00E7243F">
      <w:pPr>
        <w:pStyle w:val="Title"/>
      </w:pPr>
      <w:r w:rsidRPr="00E7243F">
        <w:t>AGENDA</w:t>
      </w:r>
    </w:p>
    <w:sdt>
      <w:sdtPr>
        <w:id w:val="44968575"/>
        <w:placeholder>
          <w:docPart w:val="F367E8B2BE944E869C13718DC2FB823C"/>
        </w:placeholder>
      </w:sdtPr>
      <w:sdtEndPr/>
      <w:sdtContent>
        <w:p w:rsidR="00215FB1" w:rsidRPr="00D274EE" w:rsidRDefault="00750D88" w:rsidP="00D274EE">
          <w:pPr>
            <w:pStyle w:val="Heading1"/>
          </w:pPr>
          <w:r>
            <w:t>Harborough Solar One Ltd Annual General Meeting 201</w:t>
          </w:r>
          <w:r w:rsidR="0032260C">
            <w:t>7</w:t>
          </w:r>
        </w:p>
      </w:sdtContent>
    </w:sdt>
    <w:sdt>
      <w:sdtPr>
        <w:alias w:val="Date"/>
        <w:tag w:val="Date"/>
        <w:id w:val="44967977"/>
        <w:placeholder>
          <w:docPart w:val="AD3A736DEDC6462DBE0DEB098409F7D5"/>
        </w:placeholder>
        <w:date w:fullDate="2016-11-22T00:00:00Z">
          <w:dateFormat w:val="MMMM d, yyyy"/>
          <w:lid w:val="en-US"/>
          <w:storeMappedDataAs w:val="dateTime"/>
          <w:calendar w:val="gregorian"/>
        </w:date>
      </w:sdtPr>
      <w:sdtEndPr/>
      <w:sdtContent>
        <w:p w:rsidR="00215FB1" w:rsidRPr="00E7243F" w:rsidRDefault="0032260C" w:rsidP="00E7243F">
          <w:pPr>
            <w:pStyle w:val="Heading2"/>
          </w:pPr>
          <w:r>
            <w:t>November 22, 2016</w:t>
          </w:r>
        </w:p>
      </w:sdtContent>
    </w:sdt>
    <w:p w:rsidR="00215FB1" w:rsidRDefault="0032260C" w:rsidP="00E7243F">
      <w:pPr>
        <w:pStyle w:val="Heading2"/>
      </w:pPr>
      <w:r>
        <w:t>18:00</w:t>
      </w:r>
      <w:r w:rsidR="00215FB1" w:rsidRPr="00E7243F">
        <w:t xml:space="preserve"> – </w:t>
      </w:r>
      <w:r>
        <w:t>19:30</w:t>
      </w:r>
    </w:p>
    <w:p w:rsidR="00750D88" w:rsidRPr="00750D88" w:rsidRDefault="00750D88" w:rsidP="00750D88"/>
    <w:p w:rsidR="00215FB1" w:rsidRDefault="00215FB1" w:rsidP="00215FB1">
      <w:r>
        <w:t xml:space="preserve">Meeting called by </w:t>
      </w:r>
      <w:r w:rsidR="00750D88">
        <w:t>The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8209"/>
      </w:tblGrid>
      <w:tr w:rsidR="00D274EE" w:rsidTr="00D274EE">
        <w:trPr>
          <w:cantSplit/>
          <w:trHeight w:val="360"/>
        </w:trPr>
        <w:tc>
          <w:tcPr>
            <w:tcW w:w="1908" w:type="dxa"/>
            <w:vAlign w:val="bottom"/>
          </w:tcPr>
          <w:p w:rsidR="00D274EE" w:rsidRPr="00D274EE" w:rsidRDefault="00D274EE" w:rsidP="00D274EE">
            <w:pPr>
              <w:pStyle w:val="Heading3"/>
            </w:pPr>
          </w:p>
        </w:tc>
        <w:tc>
          <w:tcPr>
            <w:tcW w:w="8388" w:type="dxa"/>
            <w:vAlign w:val="bottom"/>
          </w:tcPr>
          <w:p w:rsidR="00D274EE" w:rsidRDefault="00D274EE" w:rsidP="00D274EE"/>
        </w:tc>
      </w:tr>
      <w:tr w:rsidR="00D274EE" w:rsidTr="00D274EE">
        <w:trPr>
          <w:cantSplit/>
          <w:trHeight w:val="360"/>
        </w:trPr>
        <w:tc>
          <w:tcPr>
            <w:tcW w:w="1908" w:type="dxa"/>
            <w:vAlign w:val="bottom"/>
          </w:tcPr>
          <w:p w:rsidR="00D274EE" w:rsidRPr="00D274EE" w:rsidRDefault="00D274EE" w:rsidP="00D274EE">
            <w:pPr>
              <w:pStyle w:val="Heading3"/>
            </w:pPr>
          </w:p>
        </w:tc>
        <w:tc>
          <w:tcPr>
            <w:tcW w:w="8388" w:type="dxa"/>
            <w:vAlign w:val="bottom"/>
          </w:tcPr>
          <w:p w:rsidR="00D274EE" w:rsidRDefault="00D274EE" w:rsidP="00D274EE"/>
        </w:tc>
      </w:tr>
      <w:tr w:rsidR="00D274EE" w:rsidTr="00D274EE">
        <w:trPr>
          <w:cantSplit/>
          <w:trHeight w:val="360"/>
        </w:trPr>
        <w:tc>
          <w:tcPr>
            <w:tcW w:w="1908" w:type="dxa"/>
            <w:vAlign w:val="bottom"/>
          </w:tcPr>
          <w:p w:rsidR="00D274EE" w:rsidRPr="00D274EE" w:rsidRDefault="00D274EE" w:rsidP="00D274EE">
            <w:pPr>
              <w:pStyle w:val="Heading3"/>
            </w:pPr>
          </w:p>
        </w:tc>
        <w:tc>
          <w:tcPr>
            <w:tcW w:w="8388" w:type="dxa"/>
            <w:vAlign w:val="bottom"/>
          </w:tcPr>
          <w:p w:rsidR="00D274EE" w:rsidRDefault="00D274EE" w:rsidP="00D274EE"/>
        </w:tc>
      </w:tr>
    </w:tbl>
    <w:p w:rsidR="00A300B5" w:rsidRPr="00917E02" w:rsidRDefault="00A300B5">
      <w:pPr>
        <w:rPr>
          <w:rFonts w:ascii="Roboto" w:hAnsi="Roboto"/>
          <w:b/>
          <w:sz w:val="24"/>
        </w:rPr>
      </w:pPr>
      <w:r w:rsidRPr="00917E02">
        <w:rPr>
          <w:rFonts w:ascii="Roboto" w:hAnsi="Roboto"/>
          <w:b/>
          <w:sz w:val="24"/>
        </w:rPr>
        <w:t xml:space="preserve">Minutes of the Annual </w:t>
      </w:r>
    </w:p>
    <w:p w:rsidR="00A300B5" w:rsidRPr="00917E02" w:rsidRDefault="00A300B5">
      <w:pPr>
        <w:rPr>
          <w:rFonts w:ascii="Roboto" w:hAnsi="Roboto"/>
          <w:b/>
          <w:sz w:val="24"/>
        </w:rPr>
      </w:pPr>
      <w:r w:rsidRPr="00917E02">
        <w:rPr>
          <w:rFonts w:ascii="Roboto" w:hAnsi="Roboto"/>
          <w:b/>
          <w:sz w:val="24"/>
        </w:rPr>
        <w:t>General Meeting</w:t>
      </w:r>
    </w:p>
    <w:p w:rsidR="00A300B5" w:rsidRDefault="00A300B5">
      <w:pPr>
        <w:rPr>
          <w:rFonts w:ascii="Roboto" w:hAnsi="Roboto"/>
          <w:b/>
          <w:sz w:val="24"/>
        </w:rPr>
      </w:pPr>
    </w:p>
    <w:p w:rsidR="0032260C" w:rsidRDefault="0032260C">
      <w:pPr>
        <w:rPr>
          <w:rFonts w:ascii="Roboto" w:hAnsi="Roboto"/>
          <w:sz w:val="24"/>
        </w:rPr>
      </w:pPr>
      <w:r w:rsidRPr="0032260C">
        <w:rPr>
          <w:rFonts w:ascii="Roboto" w:hAnsi="Roboto"/>
          <w:sz w:val="24"/>
        </w:rPr>
        <w:t xml:space="preserve">Oliver Savage, the Secretary of the Society </w:t>
      </w:r>
      <w:r>
        <w:rPr>
          <w:rFonts w:ascii="Roboto" w:hAnsi="Roboto"/>
          <w:sz w:val="24"/>
        </w:rPr>
        <w:t>welcomed the members to the AGM.</w:t>
      </w:r>
    </w:p>
    <w:p w:rsidR="0032260C" w:rsidRDefault="0032260C">
      <w:pPr>
        <w:rPr>
          <w:rFonts w:ascii="Roboto" w:hAnsi="Roboto"/>
          <w:sz w:val="24"/>
        </w:rPr>
      </w:pPr>
    </w:p>
    <w:p w:rsidR="0032260C" w:rsidRDefault="0032260C">
      <w:pPr>
        <w:rPr>
          <w:rFonts w:ascii="Roboto" w:hAnsi="Roboto"/>
          <w:sz w:val="24"/>
        </w:rPr>
      </w:pPr>
      <w:r>
        <w:rPr>
          <w:rFonts w:ascii="Roboto" w:hAnsi="Roboto"/>
          <w:sz w:val="24"/>
        </w:rPr>
        <w:t>Denise Marsdon, Community Energy Development Officer, provided an update on current activities of the Society and future opportunities.</w:t>
      </w:r>
      <w:r w:rsidR="00CA50BA">
        <w:rPr>
          <w:rFonts w:ascii="Roboto" w:hAnsi="Roboto"/>
          <w:sz w:val="24"/>
        </w:rPr>
        <w:t xml:space="preserve">  Members were also advised that although Sustainable Harborough, the project under which the society had been formed, would lose its Lottery funding from the end of the year this would not impact on the Society</w:t>
      </w:r>
      <w:r w:rsidR="00722551">
        <w:rPr>
          <w:rFonts w:ascii="Roboto" w:hAnsi="Roboto"/>
          <w:sz w:val="24"/>
        </w:rPr>
        <w:t xml:space="preserve"> as the income from the Feed in Tariff and our Power Purchase Agreements would continue.</w:t>
      </w:r>
    </w:p>
    <w:p w:rsidR="00722551" w:rsidRDefault="00722551">
      <w:pPr>
        <w:rPr>
          <w:rFonts w:ascii="Roboto" w:hAnsi="Roboto"/>
          <w:sz w:val="24"/>
        </w:rPr>
      </w:pPr>
    </w:p>
    <w:p w:rsidR="00A300B5" w:rsidRDefault="00A300B5">
      <w:pPr>
        <w:rPr>
          <w:rFonts w:ascii="Roboto" w:hAnsi="Roboto"/>
          <w:sz w:val="24"/>
        </w:rPr>
      </w:pPr>
      <w:r w:rsidRPr="00917E02">
        <w:rPr>
          <w:rFonts w:ascii="Roboto" w:hAnsi="Roboto"/>
          <w:sz w:val="24"/>
        </w:rPr>
        <w:t>Oliver Savage, introduced the members t</w:t>
      </w:r>
      <w:r w:rsidR="0032260C">
        <w:rPr>
          <w:rFonts w:ascii="Roboto" w:hAnsi="Roboto"/>
          <w:sz w:val="24"/>
        </w:rPr>
        <w:t>h</w:t>
      </w:r>
      <w:r w:rsidRPr="00917E02">
        <w:rPr>
          <w:rFonts w:ascii="Roboto" w:hAnsi="Roboto"/>
          <w:sz w:val="24"/>
        </w:rPr>
        <w:t xml:space="preserve">at had acted as directors over the previous year, namely </w:t>
      </w:r>
      <w:r w:rsidR="0032260C">
        <w:rPr>
          <w:rFonts w:ascii="Roboto" w:hAnsi="Roboto"/>
          <w:sz w:val="24"/>
        </w:rPr>
        <w:t xml:space="preserve">Peter Jones, </w:t>
      </w:r>
      <w:r w:rsidRPr="00917E02">
        <w:rPr>
          <w:rFonts w:ascii="Roboto" w:hAnsi="Roboto"/>
          <w:sz w:val="24"/>
        </w:rPr>
        <w:t>Darren Woodiwiss and David Robbins</w:t>
      </w:r>
      <w:r w:rsidR="0032260C">
        <w:rPr>
          <w:rFonts w:ascii="Roboto" w:hAnsi="Roboto"/>
          <w:sz w:val="24"/>
        </w:rPr>
        <w:t>.  Denise Marsdon advised that under the Rules of the Society 1/3 of the directors needed to stand down which Darren Woodiwiss duly did.</w:t>
      </w:r>
    </w:p>
    <w:p w:rsidR="0032260C" w:rsidRDefault="0032260C">
      <w:pPr>
        <w:rPr>
          <w:rFonts w:ascii="Roboto" w:hAnsi="Roboto"/>
          <w:sz w:val="24"/>
        </w:rPr>
      </w:pPr>
    </w:p>
    <w:p w:rsidR="00A300B5" w:rsidRPr="00917E02" w:rsidRDefault="0032260C">
      <w:pPr>
        <w:rPr>
          <w:rFonts w:ascii="Roboto" w:hAnsi="Roboto"/>
          <w:sz w:val="24"/>
        </w:rPr>
      </w:pPr>
      <w:r>
        <w:rPr>
          <w:rFonts w:ascii="Roboto" w:hAnsi="Roboto"/>
          <w:sz w:val="24"/>
        </w:rPr>
        <w:t>Darren</w:t>
      </w:r>
      <w:r w:rsidR="00A300B5" w:rsidRPr="00917E02">
        <w:rPr>
          <w:rFonts w:ascii="Roboto" w:hAnsi="Roboto"/>
          <w:sz w:val="24"/>
        </w:rPr>
        <w:t xml:space="preserve"> had indicated </w:t>
      </w:r>
      <w:r>
        <w:rPr>
          <w:rFonts w:ascii="Roboto" w:hAnsi="Roboto"/>
          <w:sz w:val="24"/>
        </w:rPr>
        <w:t xml:space="preserve">he was </w:t>
      </w:r>
      <w:r w:rsidR="00A300B5" w:rsidRPr="00917E02">
        <w:rPr>
          <w:rFonts w:ascii="Roboto" w:hAnsi="Roboto"/>
          <w:sz w:val="24"/>
        </w:rPr>
        <w:t xml:space="preserve">willing to stand for re-election and </w:t>
      </w:r>
      <w:r>
        <w:rPr>
          <w:rFonts w:ascii="Roboto" w:hAnsi="Roboto"/>
          <w:sz w:val="24"/>
        </w:rPr>
        <w:t xml:space="preserve">had </w:t>
      </w:r>
      <w:r w:rsidR="00A300B5" w:rsidRPr="00917E02">
        <w:rPr>
          <w:rFonts w:ascii="Roboto" w:hAnsi="Roboto"/>
          <w:sz w:val="24"/>
        </w:rPr>
        <w:t xml:space="preserve">been proposed and seconded.  </w:t>
      </w:r>
      <w:r>
        <w:rPr>
          <w:rFonts w:ascii="Roboto" w:hAnsi="Roboto"/>
          <w:sz w:val="24"/>
        </w:rPr>
        <w:t xml:space="preserve">Oliver Savage </w:t>
      </w:r>
      <w:r w:rsidR="00A300B5" w:rsidRPr="00917E02">
        <w:rPr>
          <w:rFonts w:ascii="Roboto" w:hAnsi="Roboto"/>
          <w:sz w:val="24"/>
        </w:rPr>
        <w:t xml:space="preserve">noted that there had been </w:t>
      </w:r>
      <w:r>
        <w:rPr>
          <w:rFonts w:ascii="Roboto" w:hAnsi="Roboto"/>
          <w:sz w:val="24"/>
        </w:rPr>
        <w:t xml:space="preserve">a further </w:t>
      </w:r>
      <w:r w:rsidR="00A300B5" w:rsidRPr="00917E02">
        <w:rPr>
          <w:rFonts w:ascii="Roboto" w:hAnsi="Roboto"/>
          <w:sz w:val="24"/>
        </w:rPr>
        <w:t>nominations</w:t>
      </w:r>
      <w:r>
        <w:rPr>
          <w:rFonts w:ascii="Roboto" w:hAnsi="Roboto"/>
          <w:sz w:val="24"/>
        </w:rPr>
        <w:t xml:space="preserve"> of John Twidell.</w:t>
      </w:r>
      <w:r w:rsidR="00A300B5" w:rsidRPr="00917E02">
        <w:rPr>
          <w:rFonts w:ascii="Roboto" w:hAnsi="Roboto"/>
          <w:sz w:val="24"/>
        </w:rPr>
        <w:t xml:space="preserve">  </w:t>
      </w:r>
      <w:r>
        <w:rPr>
          <w:rFonts w:ascii="Roboto" w:hAnsi="Roboto"/>
          <w:sz w:val="24"/>
        </w:rPr>
        <w:t xml:space="preserve">Darren and John </w:t>
      </w:r>
      <w:r w:rsidR="00A300B5" w:rsidRPr="00917E02">
        <w:rPr>
          <w:rFonts w:ascii="Roboto" w:hAnsi="Roboto"/>
          <w:sz w:val="24"/>
        </w:rPr>
        <w:t xml:space="preserve">were offered for </w:t>
      </w:r>
      <w:r>
        <w:rPr>
          <w:rFonts w:ascii="Roboto" w:hAnsi="Roboto"/>
          <w:sz w:val="24"/>
        </w:rPr>
        <w:t>e</w:t>
      </w:r>
      <w:r w:rsidR="00A300B5" w:rsidRPr="00917E02">
        <w:rPr>
          <w:rFonts w:ascii="Roboto" w:hAnsi="Roboto"/>
          <w:sz w:val="24"/>
        </w:rPr>
        <w:t>lection and voted in unanimously.</w:t>
      </w:r>
    </w:p>
    <w:p w:rsidR="00A300B5" w:rsidRPr="00917E02" w:rsidRDefault="00A300B5">
      <w:pPr>
        <w:rPr>
          <w:rFonts w:ascii="Roboto" w:hAnsi="Roboto"/>
          <w:sz w:val="24"/>
        </w:rPr>
      </w:pPr>
    </w:p>
    <w:p w:rsidR="00A300B5" w:rsidRPr="00917E02" w:rsidRDefault="00A300B5">
      <w:pPr>
        <w:rPr>
          <w:rFonts w:ascii="Roboto" w:hAnsi="Roboto"/>
          <w:sz w:val="24"/>
        </w:rPr>
      </w:pPr>
      <w:r w:rsidRPr="00917E02">
        <w:rPr>
          <w:rFonts w:ascii="Roboto" w:hAnsi="Roboto"/>
          <w:sz w:val="24"/>
        </w:rPr>
        <w:t xml:space="preserve">The accounts of the society were offered for receipt.  </w:t>
      </w:r>
      <w:r w:rsidR="0032260C">
        <w:rPr>
          <w:rFonts w:ascii="Roboto" w:hAnsi="Roboto"/>
          <w:sz w:val="24"/>
        </w:rPr>
        <w:t>The members requested some clarification of the accounts which the Board will follow up on their behalf with the accountant</w:t>
      </w:r>
      <w:r w:rsidRPr="00917E02">
        <w:rPr>
          <w:rFonts w:ascii="Roboto" w:hAnsi="Roboto"/>
          <w:sz w:val="24"/>
        </w:rPr>
        <w:t>.</w:t>
      </w:r>
      <w:r w:rsidR="0032260C">
        <w:rPr>
          <w:rFonts w:ascii="Roboto" w:hAnsi="Roboto"/>
          <w:sz w:val="24"/>
        </w:rPr>
        <w:t xml:space="preserve">  However, the accounts were accepted by members.</w:t>
      </w:r>
      <w:r w:rsidR="00722551">
        <w:rPr>
          <w:rFonts w:ascii="Roboto" w:hAnsi="Roboto"/>
          <w:sz w:val="24"/>
        </w:rPr>
        <w:t xml:space="preserve">  The Board suggested, and members agreed, that any surpluses should, for the time being, be retained within the Society to allow </w:t>
      </w:r>
      <w:r w:rsidR="000950A8">
        <w:rPr>
          <w:rFonts w:ascii="Roboto" w:hAnsi="Roboto"/>
          <w:sz w:val="24"/>
        </w:rPr>
        <w:t xml:space="preserve">for reserves e.g. in the event of equipment failure and for </w:t>
      </w:r>
      <w:bookmarkStart w:id="0" w:name="_GoBack"/>
      <w:bookmarkEnd w:id="0"/>
      <w:r w:rsidR="00722551">
        <w:rPr>
          <w:rFonts w:ascii="Roboto" w:hAnsi="Roboto"/>
          <w:sz w:val="24"/>
        </w:rPr>
        <w:t>a more substantial community fund to grow.</w:t>
      </w:r>
    </w:p>
    <w:p w:rsidR="00A300B5" w:rsidRPr="00917E02" w:rsidRDefault="00A300B5">
      <w:pPr>
        <w:rPr>
          <w:rFonts w:ascii="Roboto" w:hAnsi="Roboto"/>
          <w:sz w:val="24"/>
        </w:rPr>
      </w:pPr>
    </w:p>
    <w:p w:rsidR="00A300B5" w:rsidRPr="00917E02" w:rsidRDefault="00A300B5">
      <w:pPr>
        <w:rPr>
          <w:rFonts w:ascii="Roboto" w:hAnsi="Roboto"/>
          <w:sz w:val="24"/>
        </w:rPr>
      </w:pPr>
      <w:r w:rsidRPr="00917E02">
        <w:rPr>
          <w:rFonts w:ascii="Roboto" w:hAnsi="Roboto"/>
          <w:sz w:val="24"/>
        </w:rPr>
        <w:t xml:space="preserve">The investors return was confirmed as 5% </w:t>
      </w:r>
      <w:r w:rsidR="00722551">
        <w:rPr>
          <w:rFonts w:ascii="Roboto" w:hAnsi="Roboto"/>
          <w:sz w:val="24"/>
        </w:rPr>
        <w:t>which has already been</w:t>
      </w:r>
      <w:r w:rsidR="0032260C">
        <w:rPr>
          <w:rFonts w:ascii="Roboto" w:hAnsi="Roboto"/>
          <w:sz w:val="24"/>
        </w:rPr>
        <w:t xml:space="preserve"> paid to members.</w:t>
      </w:r>
    </w:p>
    <w:p w:rsidR="00A300B5" w:rsidRPr="00917E02" w:rsidRDefault="00A300B5">
      <w:pPr>
        <w:rPr>
          <w:rFonts w:ascii="Roboto" w:hAnsi="Roboto"/>
          <w:sz w:val="24"/>
        </w:rPr>
      </w:pPr>
    </w:p>
    <w:p w:rsidR="00A300B5" w:rsidRDefault="00A300B5" w:rsidP="0032260C">
      <w:pPr>
        <w:rPr>
          <w:rFonts w:ascii="Roboto" w:hAnsi="Roboto"/>
          <w:sz w:val="24"/>
        </w:rPr>
      </w:pPr>
      <w:r w:rsidRPr="00917E02">
        <w:rPr>
          <w:rFonts w:ascii="Roboto" w:hAnsi="Roboto"/>
          <w:sz w:val="24"/>
        </w:rPr>
        <w:t xml:space="preserve">The members present were encouraged to discuss </w:t>
      </w:r>
      <w:proofErr w:type="gramStart"/>
      <w:r w:rsidR="0032260C">
        <w:rPr>
          <w:rFonts w:ascii="Roboto" w:hAnsi="Roboto"/>
          <w:sz w:val="24"/>
        </w:rPr>
        <w:t>a number of</w:t>
      </w:r>
      <w:proofErr w:type="gramEnd"/>
      <w:r w:rsidR="0032260C">
        <w:rPr>
          <w:rFonts w:ascii="Roboto" w:hAnsi="Roboto"/>
          <w:sz w:val="24"/>
        </w:rPr>
        <w:t xml:space="preserve"> issues:</w:t>
      </w:r>
    </w:p>
    <w:p w:rsidR="0032260C" w:rsidRDefault="0032260C" w:rsidP="0032260C">
      <w:pPr>
        <w:pStyle w:val="ListParagraph"/>
        <w:numPr>
          <w:ilvl w:val="0"/>
          <w:numId w:val="7"/>
        </w:numPr>
        <w:rPr>
          <w:rFonts w:ascii="Roboto" w:hAnsi="Roboto"/>
          <w:sz w:val="24"/>
        </w:rPr>
      </w:pPr>
      <w:r>
        <w:rPr>
          <w:rFonts w:ascii="Roboto" w:hAnsi="Roboto"/>
          <w:sz w:val="24"/>
        </w:rPr>
        <w:t xml:space="preserve">Interest had been paid to members by cheque.  This was </w:t>
      </w:r>
      <w:r w:rsidR="00CA50BA">
        <w:rPr>
          <w:rFonts w:ascii="Roboto" w:hAnsi="Roboto"/>
          <w:sz w:val="24"/>
        </w:rPr>
        <w:t>because</w:t>
      </w:r>
      <w:r>
        <w:rPr>
          <w:rFonts w:ascii="Roboto" w:hAnsi="Roboto"/>
          <w:sz w:val="24"/>
        </w:rPr>
        <w:t xml:space="preserve"> the share issue had been managed by </w:t>
      </w:r>
      <w:proofErr w:type="spellStart"/>
      <w:r>
        <w:rPr>
          <w:rFonts w:ascii="Roboto" w:hAnsi="Roboto"/>
          <w:sz w:val="24"/>
        </w:rPr>
        <w:t>Ethex</w:t>
      </w:r>
      <w:proofErr w:type="spellEnd"/>
      <w:r>
        <w:rPr>
          <w:rFonts w:ascii="Roboto" w:hAnsi="Roboto"/>
          <w:sz w:val="24"/>
        </w:rPr>
        <w:t xml:space="preserve"> and no bank account details had been provided to the board to facilitate BACs payment.  Members agreed that this should be offered to members.</w:t>
      </w:r>
    </w:p>
    <w:p w:rsidR="00CA50BA" w:rsidRPr="00722551" w:rsidRDefault="00CA50BA" w:rsidP="00722551">
      <w:pPr>
        <w:ind w:left="360"/>
        <w:rPr>
          <w:rFonts w:ascii="Roboto" w:hAnsi="Roboto"/>
          <w:sz w:val="24"/>
        </w:rPr>
      </w:pPr>
    </w:p>
    <w:p w:rsidR="0032260C" w:rsidRDefault="0032260C" w:rsidP="0032260C">
      <w:pPr>
        <w:pStyle w:val="ListParagraph"/>
        <w:numPr>
          <w:ilvl w:val="0"/>
          <w:numId w:val="7"/>
        </w:numPr>
        <w:rPr>
          <w:rFonts w:ascii="Roboto" w:hAnsi="Roboto"/>
          <w:sz w:val="24"/>
        </w:rPr>
      </w:pPr>
      <w:r>
        <w:rPr>
          <w:rFonts w:ascii="Roboto" w:hAnsi="Roboto"/>
          <w:sz w:val="24"/>
        </w:rPr>
        <w:t>The Board is pursu</w:t>
      </w:r>
      <w:r w:rsidR="00CA50BA">
        <w:rPr>
          <w:rFonts w:ascii="Roboto" w:hAnsi="Roboto"/>
          <w:sz w:val="24"/>
        </w:rPr>
        <w:t>ing a new share offer and it was intended that this be offered as a new issue within the existing Society rather than through a newly formed Special Purpose Vehicle.  This would make the governance and administration simpler, more cost effective and not require the problems associated with opening a new bank account.  The Board confirmed that it had sought advice on the management of this and another local community group were successfully operating several projects within the same society.  Members were reassured that investment into the new project would not impact on their existing investment.  There were no objections in principal and the Board confirmed that any risks would be spelled out in full in the new prospectus.</w:t>
      </w:r>
    </w:p>
    <w:p w:rsidR="00722551" w:rsidRPr="00722551" w:rsidRDefault="00722551" w:rsidP="00722551">
      <w:pPr>
        <w:pStyle w:val="ListParagraph"/>
        <w:rPr>
          <w:rFonts w:ascii="Roboto" w:hAnsi="Roboto"/>
          <w:sz w:val="24"/>
        </w:rPr>
      </w:pPr>
    </w:p>
    <w:p w:rsidR="00722551" w:rsidRDefault="00722551" w:rsidP="00722551">
      <w:pPr>
        <w:pStyle w:val="ListParagraph"/>
        <w:rPr>
          <w:rFonts w:ascii="Roboto" w:hAnsi="Roboto"/>
          <w:sz w:val="24"/>
        </w:rPr>
      </w:pPr>
    </w:p>
    <w:p w:rsidR="00CA50BA" w:rsidRDefault="00CA50BA" w:rsidP="0032260C">
      <w:pPr>
        <w:pStyle w:val="ListParagraph"/>
        <w:numPr>
          <w:ilvl w:val="0"/>
          <w:numId w:val="7"/>
        </w:numPr>
        <w:rPr>
          <w:rFonts w:ascii="Roboto" w:hAnsi="Roboto"/>
          <w:sz w:val="24"/>
        </w:rPr>
      </w:pPr>
      <w:r>
        <w:rPr>
          <w:rFonts w:ascii="Roboto" w:hAnsi="Roboto"/>
          <w:sz w:val="24"/>
        </w:rPr>
        <w:t>It was noted that one existing member had asked if their interest payment could be re-invested in the Society.  Members were asked for their consideration of this.  It was felt that any such re-investment should be treated as a gift to the Society and not as further investment.  Members agreed that this should be an option for members when future interest payments became due.</w:t>
      </w:r>
    </w:p>
    <w:p w:rsidR="00722551" w:rsidRDefault="00722551" w:rsidP="00722551">
      <w:pPr>
        <w:rPr>
          <w:rFonts w:ascii="Roboto" w:hAnsi="Roboto"/>
          <w:sz w:val="24"/>
        </w:rPr>
      </w:pPr>
    </w:p>
    <w:p w:rsidR="00722551" w:rsidRDefault="00722551" w:rsidP="00722551">
      <w:pPr>
        <w:rPr>
          <w:rFonts w:ascii="Roboto" w:hAnsi="Roboto"/>
          <w:sz w:val="24"/>
        </w:rPr>
      </w:pPr>
      <w:r>
        <w:rPr>
          <w:rFonts w:ascii="Roboto" w:hAnsi="Roboto"/>
          <w:sz w:val="24"/>
        </w:rPr>
        <w:t>A vote of thanks was offered to the officers of Sustainable Harborough who had supported the Society through its inception and operations to date.</w:t>
      </w:r>
    </w:p>
    <w:p w:rsidR="00722551" w:rsidRDefault="00722551" w:rsidP="00722551">
      <w:pPr>
        <w:rPr>
          <w:rFonts w:ascii="Roboto" w:hAnsi="Roboto"/>
          <w:sz w:val="24"/>
        </w:rPr>
      </w:pPr>
    </w:p>
    <w:p w:rsidR="00722551" w:rsidRPr="00722551" w:rsidRDefault="00722551" w:rsidP="00722551">
      <w:pPr>
        <w:rPr>
          <w:rFonts w:ascii="Roboto" w:hAnsi="Roboto"/>
          <w:sz w:val="24"/>
        </w:rPr>
      </w:pPr>
      <w:r>
        <w:rPr>
          <w:rFonts w:ascii="Roboto" w:hAnsi="Roboto"/>
          <w:sz w:val="24"/>
        </w:rPr>
        <w:t xml:space="preserve">The meeting was closed </w:t>
      </w:r>
    </w:p>
    <w:p w:rsidR="00A300B5" w:rsidRPr="00A300B5" w:rsidRDefault="00A300B5">
      <w:pPr>
        <w:rPr>
          <w:szCs w:val="20"/>
        </w:rPr>
      </w:pPr>
    </w:p>
    <w:sectPr w:rsidR="00A300B5" w:rsidRPr="00A300B5" w:rsidSect="00C04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328300E8"/>
    <w:multiLevelType w:val="hybridMultilevel"/>
    <w:tmpl w:val="E9F88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4189D"/>
    <w:multiLevelType w:val="hybridMultilevel"/>
    <w:tmpl w:val="F01CE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88"/>
    <w:rsid w:val="000950A8"/>
    <w:rsid w:val="00185CD0"/>
    <w:rsid w:val="001E267D"/>
    <w:rsid w:val="00215FB1"/>
    <w:rsid w:val="0032260C"/>
    <w:rsid w:val="00332D9E"/>
    <w:rsid w:val="0042689F"/>
    <w:rsid w:val="00477BBF"/>
    <w:rsid w:val="00722551"/>
    <w:rsid w:val="00750D88"/>
    <w:rsid w:val="007C645B"/>
    <w:rsid w:val="008C55DF"/>
    <w:rsid w:val="00917E02"/>
    <w:rsid w:val="00A300B5"/>
    <w:rsid w:val="00B1229F"/>
    <w:rsid w:val="00B46BA6"/>
    <w:rsid w:val="00C041DB"/>
    <w:rsid w:val="00CA50BA"/>
    <w:rsid w:val="00CD440E"/>
    <w:rsid w:val="00D268A5"/>
    <w:rsid w:val="00D274EE"/>
    <w:rsid w:val="00D868B9"/>
    <w:rsid w:val="00E7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277AF"/>
  <w15:docId w15:val="{911EA1B9-7000-441B-A248-0FFEAA68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0B5"/>
    <w:pPr>
      <w:spacing w:before="0" w:after="160" w:line="259" w:lineRule="auto"/>
      <w:ind w:left="720"/>
      <w:contextualSpacing/>
    </w:pPr>
    <w:rPr>
      <w:rFonts w:eastAsia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sdon\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7E8B2BE944E869C13718DC2FB823C"/>
        <w:category>
          <w:name w:val="General"/>
          <w:gallery w:val="placeholder"/>
        </w:category>
        <w:types>
          <w:type w:val="bbPlcHdr"/>
        </w:types>
        <w:behaviors>
          <w:behavior w:val="content"/>
        </w:behaviors>
        <w:guid w:val="{C0AEC781-9704-4E91-ABF6-AEA45D3200E8}"/>
      </w:docPartPr>
      <w:docPartBody>
        <w:p w:rsidR="00CF1A2F" w:rsidRDefault="003B71DB">
          <w:pPr>
            <w:pStyle w:val="F367E8B2BE944E869C13718DC2FB823C"/>
          </w:pPr>
          <w:r>
            <w:t>[</w:t>
          </w:r>
          <w:r w:rsidRPr="00E7243F">
            <w:t>Meeting Title</w:t>
          </w:r>
          <w:r>
            <w:rPr>
              <w:rStyle w:val="PlaceholderText"/>
            </w:rPr>
            <w:t>]</w:t>
          </w:r>
        </w:p>
      </w:docPartBody>
    </w:docPart>
    <w:docPart>
      <w:docPartPr>
        <w:name w:val="AD3A736DEDC6462DBE0DEB098409F7D5"/>
        <w:category>
          <w:name w:val="General"/>
          <w:gallery w:val="placeholder"/>
        </w:category>
        <w:types>
          <w:type w:val="bbPlcHdr"/>
        </w:types>
        <w:behaviors>
          <w:behavior w:val="content"/>
        </w:behaviors>
        <w:guid w:val="{A7DCE832-CACE-4E02-B8AB-290D58BB44F6}"/>
      </w:docPartPr>
      <w:docPartBody>
        <w:p w:rsidR="00CF1A2F" w:rsidRDefault="003B71DB">
          <w:pPr>
            <w:pStyle w:val="AD3A736DEDC6462DBE0DEB098409F7D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DB"/>
    <w:rsid w:val="0005773A"/>
    <w:rsid w:val="00346194"/>
    <w:rsid w:val="00365381"/>
    <w:rsid w:val="003B71DB"/>
    <w:rsid w:val="007E4374"/>
    <w:rsid w:val="00CF1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67E8B2BE944E869C13718DC2FB823C">
    <w:name w:val="F367E8B2BE944E869C13718DC2FB823C"/>
  </w:style>
  <w:style w:type="paragraph" w:customStyle="1" w:styleId="AD3A736DEDC6462DBE0DEB098409F7D5">
    <w:name w:val="AD3A736DEDC6462DBE0DEB098409F7D5"/>
  </w:style>
  <w:style w:type="paragraph" w:customStyle="1" w:styleId="E2700E6AA4B148C5961C7D8DE375F892">
    <w:name w:val="E2700E6AA4B148C5961C7D8DE375F892"/>
  </w:style>
  <w:style w:type="paragraph" w:customStyle="1" w:styleId="66D484BB0E28440DBF48C438864BAB89">
    <w:name w:val="66D484BB0E28440DBF48C438864BAB89"/>
  </w:style>
  <w:style w:type="paragraph" w:customStyle="1" w:styleId="89E8C71B885A49B4BE5C238DEDE2A968">
    <w:name w:val="89E8C71B885A49B4BE5C238DEDE2A968"/>
  </w:style>
  <w:style w:type="paragraph" w:customStyle="1" w:styleId="53CC04303CBB4118B9DDF8EF88B11C51">
    <w:name w:val="53CC04303CBB4118B9DDF8EF88B11C51"/>
  </w:style>
  <w:style w:type="paragraph" w:customStyle="1" w:styleId="08720A1AD1BD47568FE5C82D559F67EC">
    <w:name w:val="08720A1AD1BD47568FE5C82D559F67EC"/>
  </w:style>
  <w:style w:type="paragraph" w:customStyle="1" w:styleId="C9D5EBAA0C0341C8BDAF15C0D0B43A2E">
    <w:name w:val="C9D5EBAA0C0341C8BDAF15C0D0B43A2E"/>
  </w:style>
  <w:style w:type="paragraph" w:customStyle="1" w:styleId="5E86EAB40EAF4043AB3E189A1F749F34">
    <w:name w:val="5E86EAB40EAF4043AB3E189A1F749F34"/>
  </w:style>
  <w:style w:type="paragraph" w:customStyle="1" w:styleId="C6E372FD30B542E29246A2A605FEF9C0">
    <w:name w:val="C6E372FD30B542E29246A2A605FEF9C0"/>
  </w:style>
  <w:style w:type="paragraph" w:customStyle="1" w:styleId="53D461DC3C8546469302F2A7E74AEBDF">
    <w:name w:val="53D461DC3C8546469302F2A7E74AEBDF"/>
  </w:style>
  <w:style w:type="paragraph" w:customStyle="1" w:styleId="6DF19282BEE24850A4B323CCB77F4E91">
    <w:name w:val="6DF19282BEE24850A4B323CCB77F4E91"/>
  </w:style>
  <w:style w:type="paragraph" w:customStyle="1" w:styleId="0A541F417C6C47C593EF537516C873DF">
    <w:name w:val="0A541F417C6C47C593EF537516C873DF"/>
  </w:style>
  <w:style w:type="paragraph" w:customStyle="1" w:styleId="D59F7614C41F4A529450E575B05B8C60">
    <w:name w:val="D59F7614C41F4A529450E575B05B8C60"/>
  </w:style>
  <w:style w:type="paragraph" w:customStyle="1" w:styleId="3235A3391F6847309AA8EC08A9295177">
    <w:name w:val="3235A3391F6847309AA8EC08A9295177"/>
  </w:style>
  <w:style w:type="paragraph" w:customStyle="1" w:styleId="A93524D4DA2E41ACA5CF2BA341403E74">
    <w:name w:val="A93524D4DA2E41ACA5CF2BA341403E74"/>
  </w:style>
  <w:style w:type="paragraph" w:customStyle="1" w:styleId="1E2D5926525C47838D0C68CB07355B3F">
    <w:name w:val="1E2D5926525C47838D0C68CB07355B3F"/>
  </w:style>
  <w:style w:type="paragraph" w:customStyle="1" w:styleId="42F1C7D0ADC84316829099112B18EA12">
    <w:name w:val="42F1C7D0ADC84316829099112B18EA12"/>
  </w:style>
  <w:style w:type="paragraph" w:customStyle="1" w:styleId="124B8DB8326A49DFB68C949081A8CBC4">
    <w:name w:val="124B8DB8326A49DFB68C949081A8CBC4"/>
  </w:style>
  <w:style w:type="paragraph" w:customStyle="1" w:styleId="055514A4DBEF406EBC1801F741252EF5">
    <w:name w:val="055514A4DBEF406EBC1801F741252EF5"/>
  </w:style>
  <w:style w:type="paragraph" w:customStyle="1" w:styleId="D9A30348E70D4BE8831ABAD443A94A88">
    <w:name w:val="D9A30348E70D4BE8831ABAD443A94A88"/>
  </w:style>
  <w:style w:type="paragraph" w:customStyle="1" w:styleId="63083713358A4A2EA58B97927FE6AD09">
    <w:name w:val="63083713358A4A2EA58B97927FE6AD09"/>
  </w:style>
  <w:style w:type="paragraph" w:customStyle="1" w:styleId="A4A0D3563DB7493F9AA3DB87DD0DF8E1">
    <w:name w:val="A4A0D3563DB7493F9AA3DB87DD0DF8E1"/>
  </w:style>
  <w:style w:type="paragraph" w:customStyle="1" w:styleId="6FC2210A648F493C97A35D3F16B2BBCB">
    <w:name w:val="6FC2210A648F493C97A35D3F16B2BBCB"/>
  </w:style>
  <w:style w:type="paragraph" w:customStyle="1" w:styleId="3F7EBFC15A20453CACCF967530C314A0">
    <w:name w:val="3F7EBFC15A20453CACCF967530C314A0"/>
  </w:style>
  <w:style w:type="paragraph" w:customStyle="1" w:styleId="CFD7EDAD70464017A0A6C77F0531FF69">
    <w:name w:val="CFD7EDAD70464017A0A6C77F0531FF69"/>
  </w:style>
  <w:style w:type="paragraph" w:customStyle="1" w:styleId="C548A511D9AE454C93F362CAFCBA323C">
    <w:name w:val="C548A511D9AE454C93F362CAFCBA323C"/>
  </w:style>
  <w:style w:type="paragraph" w:customStyle="1" w:styleId="D31CC9D145124687897D5A6094909A4B">
    <w:name w:val="D31CC9D145124687897D5A6094909A4B"/>
  </w:style>
  <w:style w:type="paragraph" w:customStyle="1" w:styleId="53DE73AC7CE542E2B33CC0A8D76CF186">
    <w:name w:val="53DE73AC7CE542E2B33CC0A8D76CF186"/>
  </w:style>
  <w:style w:type="paragraph" w:customStyle="1" w:styleId="F3F1FE035A7443E2AD7C0AECF242C191">
    <w:name w:val="F3F1FE035A7443E2AD7C0AECF242C191"/>
  </w:style>
  <w:style w:type="paragraph" w:customStyle="1" w:styleId="0A3D9802BF014B81B3D0D5EBFBD2A336">
    <w:name w:val="0A3D9802BF014B81B3D0D5EBFBD2A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DMarsdon</dc:creator>
  <cp:keywords/>
  <cp:lastModifiedBy>Denise Marsdon</cp:lastModifiedBy>
  <cp:revision>3</cp:revision>
  <cp:lastPrinted>2017-08-21T08:12:00Z</cp:lastPrinted>
  <dcterms:created xsi:type="dcterms:W3CDTF">2017-11-23T08:47:00Z</dcterms:created>
  <dcterms:modified xsi:type="dcterms:W3CDTF">2017-11-29T09:32:00Z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