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2A5DF4" w:rsidP="002A5DF4">
      <w:r>
        <w:t>14</w:t>
      </w:r>
      <w:r w:rsidRPr="002A5DF4">
        <w:rPr>
          <w:vertAlign w:val="superscript"/>
        </w:rPr>
        <w:t>th</w:t>
      </w:r>
      <w:r>
        <w:t xml:space="preserve"> January 2015 – 6:30pm</w:t>
      </w:r>
    </w:p>
    <w:p w:rsidR="002A5DF4" w:rsidRDefault="002A5DF4" w:rsidP="002A5DF4">
      <w:r>
        <w:t xml:space="preserve">Attendees:  Gavin Fletcher, Peter Jones, Oliver Savage, Dan Vivian, Andrew Wallace, Ian Wilson, Darren Woodiwiss </w:t>
      </w:r>
    </w:p>
    <w:p w:rsidR="002A5DF4" w:rsidRDefault="002A5DF4" w:rsidP="002A5DF4">
      <w:pPr>
        <w:rPr>
          <w:b/>
        </w:rPr>
      </w:pPr>
      <w:proofErr w:type="gramStart"/>
      <w:r>
        <w:rPr>
          <w:b/>
        </w:rPr>
        <w:t>Actions in bold and a list of actions is</w:t>
      </w:r>
      <w:proofErr w:type="gramEnd"/>
      <w:r>
        <w:rPr>
          <w:b/>
        </w:rPr>
        <w:t xml:space="preserve"> at the end of the notes.</w:t>
      </w:r>
    </w:p>
    <w:p w:rsidR="00D41FCF" w:rsidRPr="00AF5819"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2A5DF4" w:rsidRDefault="002A5DF4" w:rsidP="002A5DF4">
      <w:r>
        <w:t>All were welcomed, no introductions needed</w:t>
      </w:r>
    </w:p>
    <w:p w:rsidR="002A5DF4" w:rsidRPr="002A5DF4" w:rsidRDefault="002A5DF4" w:rsidP="002A5DF4"/>
    <w:p w:rsidR="002A5DF4" w:rsidRDefault="002A5DF4" w:rsidP="002A5DF4">
      <w:pPr>
        <w:pStyle w:val="ListParagraph"/>
        <w:numPr>
          <w:ilvl w:val="0"/>
          <w:numId w:val="1"/>
        </w:numPr>
        <w:rPr>
          <w:u w:val="single"/>
        </w:rPr>
      </w:pPr>
      <w:r>
        <w:rPr>
          <w:u w:val="single"/>
        </w:rPr>
        <w:t>Consideration of new members</w:t>
      </w:r>
    </w:p>
    <w:p w:rsidR="002A5DF4" w:rsidRPr="002A5DF4" w:rsidRDefault="002A5DF4" w:rsidP="002A5DF4">
      <w:pPr>
        <w:pStyle w:val="ListParagraph"/>
        <w:rPr>
          <w:u w:val="single"/>
        </w:rPr>
      </w:pPr>
    </w:p>
    <w:p w:rsidR="002A5DF4" w:rsidRPr="005306D9" w:rsidRDefault="005306D9" w:rsidP="002A5DF4">
      <w:r w:rsidRPr="005306D9">
        <w:t>Individuals/ organisations apply to be members of Harborough Energy. Directors decide how they apply for membership. Members then meet at an AGM to elect directors and decide what powers directors have, and what powers the members retain.</w:t>
      </w:r>
    </w:p>
    <w:p w:rsidR="005306D9" w:rsidRPr="002A5DF4" w:rsidRDefault="005306D9" w:rsidP="002A5DF4">
      <w:pPr>
        <w:rPr>
          <w:u w:val="single"/>
        </w:rPr>
      </w:pPr>
    </w:p>
    <w:p w:rsidR="002A5DF4" w:rsidRDefault="002A5DF4" w:rsidP="002A5DF4">
      <w:pPr>
        <w:pStyle w:val="ListParagraph"/>
        <w:numPr>
          <w:ilvl w:val="0"/>
          <w:numId w:val="1"/>
        </w:numPr>
        <w:rPr>
          <w:u w:val="single"/>
        </w:rPr>
      </w:pPr>
      <w:r>
        <w:rPr>
          <w:u w:val="single"/>
        </w:rPr>
        <w:t>Governance guidance</w:t>
      </w:r>
    </w:p>
    <w:p w:rsidR="002A5DF4" w:rsidRDefault="005306D9" w:rsidP="002A5DF4">
      <w:r w:rsidRPr="005306D9">
        <w:t xml:space="preserve">Assume the same governance as with </w:t>
      </w:r>
      <w:proofErr w:type="gramStart"/>
      <w:r w:rsidRPr="005306D9">
        <w:t>a</w:t>
      </w:r>
      <w:proofErr w:type="gramEnd"/>
      <w:r w:rsidRPr="005306D9">
        <w:t xml:space="preserve"> Ltd Company.</w:t>
      </w:r>
    </w:p>
    <w:p w:rsidR="005306D9" w:rsidRPr="00140CA6" w:rsidRDefault="005306D9" w:rsidP="002A5DF4">
      <w:pPr>
        <w:rPr>
          <w:b/>
        </w:rPr>
      </w:pPr>
      <w:r>
        <w:t xml:space="preserve">Responsibilities of directors – there is a greater responsibility on directors of Ltd companies than on directors of a Co-op, so we should assume the responsibilities as of </w:t>
      </w:r>
      <w:proofErr w:type="gramStart"/>
      <w:r>
        <w:t>a</w:t>
      </w:r>
      <w:proofErr w:type="gramEnd"/>
      <w:r>
        <w:t xml:space="preserve"> Ltd company for best practice.</w:t>
      </w:r>
      <w:r w:rsidR="00140CA6">
        <w:t xml:space="preserve"> </w:t>
      </w:r>
      <w:r w:rsidR="00140CA6">
        <w:rPr>
          <w:b/>
        </w:rPr>
        <w:t>AW to send over a document of responsibilities of directors.</w:t>
      </w:r>
    </w:p>
    <w:p w:rsidR="00DA4C33" w:rsidRDefault="00DA4C33" w:rsidP="002A5DF4">
      <w:r>
        <w:t>Good governance suggests having a Declaration of Interests – not a legal requirement but could be covered at each meeting.</w:t>
      </w:r>
    </w:p>
    <w:p w:rsidR="00DA4C33" w:rsidRDefault="00DA4C33" w:rsidP="002A5DF4">
      <w:r>
        <w:t>Harborough Energy has a responsibility to offer training to new directors – CASE-</w:t>
      </w:r>
      <w:proofErr w:type="spellStart"/>
      <w:r>
        <w:t>da</w:t>
      </w:r>
      <w:proofErr w:type="spellEnd"/>
      <w:r>
        <w:t xml:space="preserve"> can help with this.</w:t>
      </w:r>
    </w:p>
    <w:p w:rsidR="00DA4C33" w:rsidRPr="005306D9" w:rsidRDefault="00DA4C33" w:rsidP="002A5DF4">
      <w:r>
        <w:t>Ian Wilson left the meeting at this point – all thanked Ian for his input to this process.</w:t>
      </w:r>
    </w:p>
    <w:p w:rsidR="005306D9" w:rsidRPr="005306D9" w:rsidRDefault="005306D9" w:rsidP="002A5DF4"/>
    <w:p w:rsidR="002A5DF4" w:rsidRDefault="002A5DF4" w:rsidP="002A5DF4">
      <w:pPr>
        <w:pStyle w:val="ListParagraph"/>
        <w:numPr>
          <w:ilvl w:val="0"/>
          <w:numId w:val="1"/>
        </w:numPr>
        <w:rPr>
          <w:u w:val="single"/>
        </w:rPr>
      </w:pPr>
      <w:r>
        <w:rPr>
          <w:u w:val="single"/>
        </w:rPr>
        <w:t>Logo and marketing</w:t>
      </w:r>
    </w:p>
    <w:p w:rsidR="002A5DF4" w:rsidRPr="002A5DF4" w:rsidRDefault="002A5DF4" w:rsidP="002A5DF4">
      <w:pPr>
        <w:pStyle w:val="ListParagraph"/>
        <w:rPr>
          <w:u w:val="single"/>
        </w:rPr>
      </w:pPr>
    </w:p>
    <w:p w:rsidR="002A5DF4" w:rsidRDefault="00DA4C33" w:rsidP="002A5DF4">
      <w:r>
        <w:t xml:space="preserve">Logo design approved and passed by directors. </w:t>
      </w:r>
      <w:proofErr w:type="gramStart"/>
      <w:r>
        <w:t>Happy to move on with the website.</w:t>
      </w:r>
      <w:proofErr w:type="gramEnd"/>
    </w:p>
    <w:p w:rsidR="00DA4C33" w:rsidRPr="00DA4C33" w:rsidRDefault="00DA4C33" w:rsidP="002A5DF4"/>
    <w:p w:rsidR="002A5DF4" w:rsidRDefault="002A5DF4" w:rsidP="002A5DF4">
      <w:pPr>
        <w:pStyle w:val="ListParagraph"/>
        <w:numPr>
          <w:ilvl w:val="0"/>
          <w:numId w:val="1"/>
        </w:numPr>
        <w:rPr>
          <w:u w:val="single"/>
        </w:rPr>
      </w:pPr>
      <w:r>
        <w:rPr>
          <w:u w:val="single"/>
        </w:rPr>
        <w:t>Accountancy and banking</w:t>
      </w:r>
    </w:p>
    <w:p w:rsidR="002A5DF4" w:rsidRDefault="00DA4C33" w:rsidP="00DA4C33">
      <w:pPr>
        <w:pStyle w:val="ListParagraph"/>
        <w:numPr>
          <w:ilvl w:val="0"/>
          <w:numId w:val="2"/>
        </w:numPr>
      </w:pPr>
      <w:r w:rsidRPr="00DA4C33">
        <w:t>We can open with any bank</w:t>
      </w:r>
    </w:p>
    <w:p w:rsidR="00DA4C33" w:rsidRDefault="00DA4C33" w:rsidP="00DA4C33">
      <w:pPr>
        <w:pStyle w:val="ListParagraph"/>
        <w:numPr>
          <w:ilvl w:val="0"/>
          <w:numId w:val="2"/>
        </w:numPr>
      </w:pPr>
      <w:r>
        <w:t>Market Harborough Building Society have a community account but not a business one</w:t>
      </w:r>
    </w:p>
    <w:p w:rsidR="00DA4C33" w:rsidRDefault="00DA4C33" w:rsidP="00DA4C33">
      <w:pPr>
        <w:pStyle w:val="ListParagraph"/>
        <w:numPr>
          <w:ilvl w:val="0"/>
          <w:numId w:val="2"/>
        </w:numPr>
      </w:pPr>
      <w:r>
        <w:t>Coop have a business account (Edible16 use it)</w:t>
      </w:r>
    </w:p>
    <w:p w:rsidR="00DA4C33" w:rsidRPr="008554F5" w:rsidRDefault="00DA4C33" w:rsidP="00DA4C33">
      <w:pPr>
        <w:pStyle w:val="ListParagraph"/>
        <w:numPr>
          <w:ilvl w:val="0"/>
          <w:numId w:val="2"/>
        </w:numPr>
      </w:pPr>
      <w:r>
        <w:t xml:space="preserve">Santander and </w:t>
      </w:r>
      <w:proofErr w:type="spellStart"/>
      <w:r>
        <w:t>Triodos</w:t>
      </w:r>
      <w:proofErr w:type="spellEnd"/>
      <w:r>
        <w:t xml:space="preserve"> preferred by the group for a mix of ethics and business services, </w:t>
      </w:r>
      <w:r w:rsidRPr="008554F5">
        <w:rPr>
          <w:b/>
        </w:rPr>
        <w:t xml:space="preserve">GF to </w:t>
      </w:r>
      <w:r w:rsidR="008554F5" w:rsidRPr="008554F5">
        <w:rPr>
          <w:b/>
        </w:rPr>
        <w:t>weigh up options and report a preferred route at next meeting</w:t>
      </w:r>
    </w:p>
    <w:p w:rsidR="008554F5" w:rsidRPr="008554F5" w:rsidRDefault="008554F5" w:rsidP="00DA4C33">
      <w:pPr>
        <w:pStyle w:val="ListParagraph"/>
        <w:numPr>
          <w:ilvl w:val="0"/>
          <w:numId w:val="2"/>
        </w:numPr>
      </w:pPr>
      <w:r w:rsidRPr="008554F5">
        <w:t>Accountancy not deemed necessary at the moment, decided that we should be able to get RCC to produce a simple set of accounts for now as part of management fee with SH</w:t>
      </w:r>
    </w:p>
    <w:p w:rsidR="00DA4C33" w:rsidRDefault="00DA4C33" w:rsidP="002A5DF4">
      <w:pPr>
        <w:rPr>
          <w:u w:val="single"/>
        </w:rPr>
      </w:pPr>
    </w:p>
    <w:p w:rsidR="00D41FCF" w:rsidRDefault="00D41FCF" w:rsidP="002A5DF4">
      <w:pPr>
        <w:rPr>
          <w:u w:val="single"/>
        </w:rPr>
      </w:pPr>
    </w:p>
    <w:p w:rsidR="00D41FCF" w:rsidRPr="002A5DF4" w:rsidRDefault="00D41FCF" w:rsidP="002A5DF4">
      <w:pPr>
        <w:rPr>
          <w:u w:val="single"/>
        </w:rPr>
      </w:pPr>
    </w:p>
    <w:p w:rsidR="002A5DF4" w:rsidRDefault="002A5DF4" w:rsidP="002A5DF4">
      <w:pPr>
        <w:pStyle w:val="ListParagraph"/>
        <w:numPr>
          <w:ilvl w:val="0"/>
          <w:numId w:val="1"/>
        </w:numPr>
        <w:rPr>
          <w:u w:val="single"/>
        </w:rPr>
      </w:pPr>
      <w:r>
        <w:rPr>
          <w:u w:val="single"/>
        </w:rPr>
        <w:lastRenderedPageBreak/>
        <w:t>Projects</w:t>
      </w:r>
    </w:p>
    <w:p w:rsidR="002A5DF4" w:rsidRDefault="008554F5" w:rsidP="002A5DF4">
      <w:r>
        <w:t xml:space="preserve">OVO </w:t>
      </w:r>
    </w:p>
    <w:p w:rsidR="008554F5" w:rsidRDefault="008554F5" w:rsidP="008554F5">
      <w:pPr>
        <w:pStyle w:val="ListParagraph"/>
        <w:numPr>
          <w:ilvl w:val="0"/>
          <w:numId w:val="2"/>
        </w:numPr>
      </w:pPr>
      <w:r>
        <w:t>Need more clarity and transparency about what the offer will be – can’t make a decision without more clarity</w:t>
      </w:r>
    </w:p>
    <w:p w:rsidR="008554F5" w:rsidRPr="00BA2AE2" w:rsidRDefault="008554F5" w:rsidP="008554F5">
      <w:pPr>
        <w:pStyle w:val="ListParagraph"/>
        <w:numPr>
          <w:ilvl w:val="0"/>
          <w:numId w:val="2"/>
        </w:numPr>
        <w:rPr>
          <w:b/>
        </w:rPr>
      </w:pPr>
      <w:r w:rsidRPr="00BA2AE2">
        <w:rPr>
          <w:b/>
        </w:rPr>
        <w:t>Oliver will chat with them as they want more significant backing than SH can offer</w:t>
      </w:r>
    </w:p>
    <w:p w:rsidR="008554F5" w:rsidRDefault="00BA2AE2" w:rsidP="008554F5">
      <w:pPr>
        <w:pStyle w:val="ListParagraph"/>
        <w:numPr>
          <w:ilvl w:val="0"/>
          <w:numId w:val="2"/>
        </w:numPr>
        <w:rPr>
          <w:b/>
        </w:rPr>
      </w:pPr>
      <w:r w:rsidRPr="00BA2AE2">
        <w:rPr>
          <w:b/>
        </w:rPr>
        <w:t>Darren to put together a board paper for the next meeting – this can be seen as a working document to add to as more information comes through</w:t>
      </w:r>
    </w:p>
    <w:p w:rsidR="00BA2AE2" w:rsidRDefault="00BA2AE2" w:rsidP="008554F5">
      <w:pPr>
        <w:pStyle w:val="ListParagraph"/>
        <w:numPr>
          <w:ilvl w:val="0"/>
          <w:numId w:val="2"/>
        </w:numPr>
        <w:rPr>
          <w:b/>
        </w:rPr>
      </w:pPr>
      <w:r>
        <w:rPr>
          <w:b/>
        </w:rPr>
        <w:t>GF to continue to look for other similar opportunities</w:t>
      </w:r>
    </w:p>
    <w:p w:rsidR="00BA2AE2" w:rsidRDefault="00BA2AE2" w:rsidP="00BA2AE2">
      <w:r w:rsidRPr="00BA2AE2">
        <w:t>Community AD</w:t>
      </w:r>
    </w:p>
    <w:p w:rsidR="00BA2AE2" w:rsidRDefault="00BA2AE2" w:rsidP="00BA2AE2">
      <w:pPr>
        <w:pStyle w:val="ListParagraph"/>
        <w:numPr>
          <w:ilvl w:val="0"/>
          <w:numId w:val="2"/>
        </w:numPr>
      </w:pPr>
      <w:r>
        <w:t>Neil at NBJ (main partner alongside Village Power CIC and Sustainable Harborough) is still very keen on project</w:t>
      </w:r>
    </w:p>
    <w:p w:rsidR="00BA2AE2" w:rsidRPr="00BA2AE2" w:rsidRDefault="00BA2AE2" w:rsidP="00BA2AE2">
      <w:pPr>
        <w:pStyle w:val="ListParagraph"/>
        <w:numPr>
          <w:ilvl w:val="0"/>
          <w:numId w:val="2"/>
        </w:numPr>
      </w:pPr>
      <w:r>
        <w:t xml:space="preserve">WYG have produced a draft report. </w:t>
      </w:r>
      <w:r>
        <w:rPr>
          <w:b/>
        </w:rPr>
        <w:t>PJ will critique the report and produce a list of questions for them to respond to</w:t>
      </w:r>
    </w:p>
    <w:p w:rsidR="00BA2AE2" w:rsidRDefault="004E5750" w:rsidP="00BA2AE2">
      <w:pPr>
        <w:pStyle w:val="ListParagraph"/>
        <w:numPr>
          <w:ilvl w:val="0"/>
          <w:numId w:val="2"/>
        </w:numPr>
      </w:pPr>
      <w:r>
        <w:t>There need to be a management summary</w:t>
      </w:r>
    </w:p>
    <w:p w:rsidR="004E5750" w:rsidRPr="004E5750" w:rsidRDefault="004E5750" w:rsidP="00BA2AE2">
      <w:pPr>
        <w:pStyle w:val="ListParagraph"/>
        <w:numPr>
          <w:ilvl w:val="0"/>
          <w:numId w:val="2"/>
        </w:numPr>
      </w:pPr>
      <w:r>
        <w:rPr>
          <w:b/>
        </w:rPr>
        <w:t>PJ will produce a board paper for Harborough Energy to discuss the next steps</w:t>
      </w:r>
    </w:p>
    <w:p w:rsidR="004E5750" w:rsidRDefault="004E5750" w:rsidP="004E5750">
      <w:r>
        <w:t>PV (schools)</w:t>
      </w:r>
    </w:p>
    <w:p w:rsidR="004E5750" w:rsidRPr="004E5750" w:rsidRDefault="004E5750" w:rsidP="004E5750">
      <w:pPr>
        <w:pStyle w:val="ListParagraph"/>
        <w:numPr>
          <w:ilvl w:val="0"/>
          <w:numId w:val="2"/>
        </w:numPr>
      </w:pPr>
      <w:r>
        <w:t xml:space="preserve">Awaiting a list of potential school partners from Lark Energy – </w:t>
      </w:r>
      <w:r>
        <w:rPr>
          <w:b/>
        </w:rPr>
        <w:t>GF to chase</w:t>
      </w:r>
    </w:p>
    <w:p w:rsidR="004E5750" w:rsidRPr="004E5750" w:rsidRDefault="004E5750" w:rsidP="004E5750">
      <w:pPr>
        <w:pStyle w:val="ListParagraph"/>
        <w:numPr>
          <w:ilvl w:val="0"/>
          <w:numId w:val="2"/>
        </w:numPr>
      </w:pPr>
      <w:r>
        <w:rPr>
          <w:b/>
        </w:rPr>
        <w:t>OS to put a paper together for the board to agree on next steps</w:t>
      </w:r>
    </w:p>
    <w:p w:rsidR="004E5750" w:rsidRPr="004E5750" w:rsidRDefault="004E5750" w:rsidP="004E5750">
      <w:pPr>
        <w:pStyle w:val="ListParagraph"/>
        <w:numPr>
          <w:ilvl w:val="0"/>
          <w:numId w:val="2"/>
        </w:numPr>
      </w:pPr>
      <w:r>
        <w:rPr>
          <w:b/>
        </w:rPr>
        <w:t>GF to continue to identify opportunities with business contacts, community buildings and partners (particularly Seven Locks Housing)</w:t>
      </w:r>
    </w:p>
    <w:p w:rsidR="004E5750" w:rsidRPr="00BA2AE2" w:rsidRDefault="004E5750" w:rsidP="004E5750">
      <w:pPr>
        <w:pStyle w:val="ListParagraph"/>
      </w:pPr>
    </w:p>
    <w:p w:rsidR="002A5DF4" w:rsidRDefault="002A5DF4" w:rsidP="002A5DF4">
      <w:pPr>
        <w:pStyle w:val="ListParagraph"/>
        <w:numPr>
          <w:ilvl w:val="0"/>
          <w:numId w:val="1"/>
        </w:numPr>
        <w:rPr>
          <w:u w:val="single"/>
        </w:rPr>
      </w:pPr>
      <w:r>
        <w:rPr>
          <w:u w:val="single"/>
        </w:rPr>
        <w:t>Any other business</w:t>
      </w:r>
    </w:p>
    <w:p w:rsidR="002A5DF4" w:rsidRPr="004E5750" w:rsidRDefault="004E5750" w:rsidP="002A5DF4">
      <w:r>
        <w:t>GF informed the group that Andrew Wallace is leaving Sustainable Harborough – he was thanked for his input.</w:t>
      </w:r>
    </w:p>
    <w:p w:rsidR="004E5750" w:rsidRPr="002A5DF4" w:rsidRDefault="004E5750" w:rsidP="002A5DF4">
      <w:pPr>
        <w:rPr>
          <w:u w:val="single"/>
        </w:rPr>
      </w:pPr>
    </w:p>
    <w:p w:rsidR="002A5DF4" w:rsidRDefault="002A5DF4" w:rsidP="002A5DF4">
      <w:pPr>
        <w:pStyle w:val="ListParagraph"/>
        <w:numPr>
          <w:ilvl w:val="0"/>
          <w:numId w:val="1"/>
        </w:numPr>
        <w:rPr>
          <w:u w:val="single"/>
        </w:rPr>
      </w:pPr>
      <w:r>
        <w:rPr>
          <w:u w:val="single"/>
        </w:rPr>
        <w:t>Date of Next meeting</w:t>
      </w:r>
      <w:r w:rsidR="00140CA6">
        <w:rPr>
          <w:u w:val="single"/>
        </w:rPr>
        <w:t>s</w:t>
      </w:r>
    </w:p>
    <w:p w:rsidR="002A5DF4" w:rsidRDefault="002A5DF4" w:rsidP="002A5DF4">
      <w:r w:rsidRPr="002A5DF4">
        <w:t>Thursday 12</w:t>
      </w:r>
      <w:r w:rsidRPr="002A5DF4">
        <w:rPr>
          <w:vertAlign w:val="superscript"/>
        </w:rPr>
        <w:t>th</w:t>
      </w:r>
      <w:r w:rsidRPr="002A5DF4">
        <w:t xml:space="preserve"> February</w:t>
      </w:r>
      <w:r w:rsidR="00140CA6">
        <w:t xml:space="preserve"> – 6pm, </w:t>
      </w:r>
      <w:proofErr w:type="spellStart"/>
      <w:r w:rsidR="00140CA6">
        <w:t>Leefe</w:t>
      </w:r>
      <w:proofErr w:type="spellEnd"/>
      <w:r w:rsidR="00140CA6">
        <w:t xml:space="preserve"> House</w:t>
      </w:r>
    </w:p>
    <w:p w:rsidR="00140CA6" w:rsidRDefault="00140CA6" w:rsidP="002A5DF4">
      <w:r>
        <w:t>Tuesday 10</w:t>
      </w:r>
      <w:r w:rsidRPr="00140CA6">
        <w:rPr>
          <w:vertAlign w:val="superscript"/>
        </w:rPr>
        <w:t>th</w:t>
      </w:r>
      <w:r>
        <w:t xml:space="preserve"> March – 6pm, </w:t>
      </w:r>
      <w:proofErr w:type="spellStart"/>
      <w:r>
        <w:t>Leefe</w:t>
      </w:r>
      <w:proofErr w:type="spellEnd"/>
      <w:r>
        <w:t xml:space="preserve"> House</w:t>
      </w:r>
    </w:p>
    <w:p w:rsidR="00140CA6" w:rsidRPr="00140CA6" w:rsidRDefault="00140CA6" w:rsidP="002A5DF4">
      <w:pPr>
        <w:rPr>
          <w:b/>
        </w:rPr>
      </w:pPr>
      <w:r>
        <w:rPr>
          <w:b/>
        </w:rPr>
        <w:t>Actions</w:t>
      </w:r>
    </w:p>
    <w:tbl>
      <w:tblPr>
        <w:tblStyle w:val="TableGrid"/>
        <w:tblW w:w="0" w:type="auto"/>
        <w:tblLook w:val="04A0"/>
      </w:tblPr>
      <w:tblGrid>
        <w:gridCol w:w="817"/>
        <w:gridCol w:w="6521"/>
        <w:gridCol w:w="708"/>
        <w:gridCol w:w="1196"/>
      </w:tblGrid>
      <w:tr w:rsidR="00140CA6" w:rsidRPr="00140CA6" w:rsidTr="00140CA6">
        <w:tc>
          <w:tcPr>
            <w:tcW w:w="817" w:type="dxa"/>
          </w:tcPr>
          <w:p w:rsidR="00140CA6" w:rsidRPr="00140CA6" w:rsidRDefault="00140CA6" w:rsidP="002A5DF4">
            <w:pPr>
              <w:rPr>
                <w:b/>
              </w:rPr>
            </w:pPr>
            <w:r w:rsidRPr="00140CA6">
              <w:rPr>
                <w:b/>
              </w:rPr>
              <w:t>Action Point</w:t>
            </w:r>
          </w:p>
        </w:tc>
        <w:tc>
          <w:tcPr>
            <w:tcW w:w="6521" w:type="dxa"/>
          </w:tcPr>
          <w:p w:rsidR="00140CA6" w:rsidRPr="00140CA6" w:rsidRDefault="00140CA6" w:rsidP="002A5DF4">
            <w:pPr>
              <w:rPr>
                <w:b/>
              </w:rPr>
            </w:pPr>
            <w:r w:rsidRPr="00140CA6">
              <w:rPr>
                <w:b/>
              </w:rPr>
              <w:t xml:space="preserve">Action </w:t>
            </w:r>
          </w:p>
        </w:tc>
        <w:tc>
          <w:tcPr>
            <w:tcW w:w="708" w:type="dxa"/>
          </w:tcPr>
          <w:p w:rsidR="00140CA6" w:rsidRPr="00140CA6" w:rsidRDefault="00140CA6" w:rsidP="002A5DF4">
            <w:pPr>
              <w:rPr>
                <w:b/>
              </w:rPr>
            </w:pPr>
            <w:r w:rsidRPr="00140CA6">
              <w:rPr>
                <w:b/>
              </w:rPr>
              <w:t xml:space="preserve">Who </w:t>
            </w:r>
          </w:p>
        </w:tc>
        <w:tc>
          <w:tcPr>
            <w:tcW w:w="1196" w:type="dxa"/>
          </w:tcPr>
          <w:p w:rsidR="00140CA6" w:rsidRPr="00140CA6" w:rsidRDefault="00140CA6" w:rsidP="002A5DF4">
            <w:pPr>
              <w:rPr>
                <w:b/>
              </w:rPr>
            </w:pPr>
            <w:r w:rsidRPr="00140CA6">
              <w:rPr>
                <w:b/>
              </w:rPr>
              <w:t>By when</w:t>
            </w:r>
          </w:p>
        </w:tc>
      </w:tr>
      <w:tr w:rsidR="00140CA6" w:rsidTr="00140CA6">
        <w:tc>
          <w:tcPr>
            <w:tcW w:w="817" w:type="dxa"/>
          </w:tcPr>
          <w:p w:rsidR="00140CA6" w:rsidRDefault="004B3D28" w:rsidP="002A5DF4">
            <w:r>
              <w:t>1.1</w:t>
            </w:r>
          </w:p>
        </w:tc>
        <w:tc>
          <w:tcPr>
            <w:tcW w:w="6521" w:type="dxa"/>
          </w:tcPr>
          <w:p w:rsidR="00140CA6" w:rsidRDefault="004B3D28" w:rsidP="002A5DF4">
            <w:r>
              <w:t>Send out document of Responsibilities of Directors to PJ and DW</w:t>
            </w:r>
          </w:p>
        </w:tc>
        <w:tc>
          <w:tcPr>
            <w:tcW w:w="708" w:type="dxa"/>
          </w:tcPr>
          <w:p w:rsidR="00140CA6" w:rsidRDefault="004B3D28" w:rsidP="002A5DF4">
            <w:r>
              <w:t>AW</w:t>
            </w:r>
          </w:p>
        </w:tc>
        <w:tc>
          <w:tcPr>
            <w:tcW w:w="1196" w:type="dxa"/>
          </w:tcPr>
          <w:p w:rsidR="00140CA6" w:rsidRDefault="004B3D28" w:rsidP="002A5DF4">
            <w:r>
              <w:t>End Jan</w:t>
            </w:r>
          </w:p>
        </w:tc>
      </w:tr>
      <w:tr w:rsidR="00140CA6" w:rsidTr="00140CA6">
        <w:tc>
          <w:tcPr>
            <w:tcW w:w="817" w:type="dxa"/>
          </w:tcPr>
          <w:p w:rsidR="00140CA6" w:rsidRDefault="004B3D28" w:rsidP="002A5DF4">
            <w:r>
              <w:t>1.2</w:t>
            </w:r>
          </w:p>
        </w:tc>
        <w:tc>
          <w:tcPr>
            <w:tcW w:w="6521" w:type="dxa"/>
          </w:tcPr>
          <w:p w:rsidR="00140CA6" w:rsidRDefault="00140CA6" w:rsidP="002A5DF4">
            <w:r>
              <w:t>Bring preferred banking option to next meeting</w:t>
            </w:r>
          </w:p>
        </w:tc>
        <w:tc>
          <w:tcPr>
            <w:tcW w:w="708" w:type="dxa"/>
          </w:tcPr>
          <w:p w:rsidR="00140CA6" w:rsidRDefault="00140CA6" w:rsidP="002A5DF4">
            <w:r>
              <w:t>GF</w:t>
            </w:r>
          </w:p>
        </w:tc>
        <w:tc>
          <w:tcPr>
            <w:tcW w:w="1196" w:type="dxa"/>
          </w:tcPr>
          <w:p w:rsidR="00140CA6" w:rsidRDefault="00140CA6" w:rsidP="002A5DF4">
            <w:r>
              <w:t>12</w:t>
            </w:r>
            <w:r w:rsidRPr="00140CA6">
              <w:rPr>
                <w:vertAlign w:val="superscript"/>
              </w:rPr>
              <w:t>th</w:t>
            </w:r>
            <w:r>
              <w:t xml:space="preserve"> Feb</w:t>
            </w:r>
          </w:p>
        </w:tc>
      </w:tr>
      <w:tr w:rsidR="00140CA6" w:rsidTr="00140CA6">
        <w:tc>
          <w:tcPr>
            <w:tcW w:w="817" w:type="dxa"/>
          </w:tcPr>
          <w:p w:rsidR="00140CA6" w:rsidRDefault="004B3D28" w:rsidP="002A5DF4">
            <w:r>
              <w:t>1.3</w:t>
            </w:r>
          </w:p>
        </w:tc>
        <w:tc>
          <w:tcPr>
            <w:tcW w:w="6521" w:type="dxa"/>
          </w:tcPr>
          <w:p w:rsidR="00140CA6" w:rsidRDefault="00140CA6" w:rsidP="002A5DF4">
            <w:r>
              <w:t xml:space="preserve">Chat with OVO to see how </w:t>
            </w:r>
            <w:proofErr w:type="spellStart"/>
            <w:r>
              <w:t>LCoCo</w:t>
            </w:r>
            <w:proofErr w:type="spellEnd"/>
            <w:r>
              <w:t xml:space="preserve"> can help with an offer at scale</w:t>
            </w:r>
          </w:p>
        </w:tc>
        <w:tc>
          <w:tcPr>
            <w:tcW w:w="708" w:type="dxa"/>
          </w:tcPr>
          <w:p w:rsidR="00140CA6" w:rsidRDefault="00140CA6" w:rsidP="002A5DF4">
            <w:r>
              <w:t>OS</w:t>
            </w:r>
          </w:p>
        </w:tc>
        <w:tc>
          <w:tcPr>
            <w:tcW w:w="1196" w:type="dxa"/>
          </w:tcPr>
          <w:p w:rsidR="00140CA6" w:rsidRDefault="00140CA6" w:rsidP="002A5DF4">
            <w:r>
              <w:t>10</w:t>
            </w:r>
            <w:r w:rsidRPr="00140CA6">
              <w:rPr>
                <w:vertAlign w:val="superscript"/>
              </w:rPr>
              <w:t>th</w:t>
            </w:r>
            <w:r>
              <w:t xml:space="preserve"> March</w:t>
            </w:r>
          </w:p>
        </w:tc>
      </w:tr>
      <w:tr w:rsidR="00140CA6" w:rsidTr="00140CA6">
        <w:tc>
          <w:tcPr>
            <w:tcW w:w="817" w:type="dxa"/>
          </w:tcPr>
          <w:p w:rsidR="00140CA6" w:rsidRDefault="004B3D28" w:rsidP="002A5DF4">
            <w:r>
              <w:t>1.4</w:t>
            </w:r>
          </w:p>
        </w:tc>
        <w:tc>
          <w:tcPr>
            <w:tcW w:w="6521" w:type="dxa"/>
          </w:tcPr>
          <w:p w:rsidR="00140CA6" w:rsidRDefault="00140CA6" w:rsidP="002A5DF4">
            <w:r>
              <w:t>Put an OVO board paper together as a working document</w:t>
            </w:r>
          </w:p>
        </w:tc>
        <w:tc>
          <w:tcPr>
            <w:tcW w:w="708" w:type="dxa"/>
          </w:tcPr>
          <w:p w:rsidR="00140CA6" w:rsidRDefault="00140CA6" w:rsidP="002A5DF4">
            <w:r>
              <w:t>DW</w:t>
            </w:r>
          </w:p>
        </w:tc>
        <w:tc>
          <w:tcPr>
            <w:tcW w:w="1196" w:type="dxa"/>
          </w:tcPr>
          <w:p w:rsidR="00140CA6" w:rsidRDefault="00140CA6" w:rsidP="002A5DF4">
            <w:r>
              <w:t>12</w:t>
            </w:r>
            <w:r w:rsidRPr="00140CA6">
              <w:rPr>
                <w:vertAlign w:val="superscript"/>
              </w:rPr>
              <w:t>th</w:t>
            </w:r>
            <w:r>
              <w:t xml:space="preserve"> Feb</w:t>
            </w:r>
          </w:p>
        </w:tc>
      </w:tr>
      <w:tr w:rsidR="00140CA6" w:rsidTr="00140CA6">
        <w:tc>
          <w:tcPr>
            <w:tcW w:w="817" w:type="dxa"/>
          </w:tcPr>
          <w:p w:rsidR="00140CA6" w:rsidRDefault="004B3D28" w:rsidP="00140CA6">
            <w:r>
              <w:t>1.5</w:t>
            </w:r>
          </w:p>
        </w:tc>
        <w:tc>
          <w:tcPr>
            <w:tcW w:w="6521" w:type="dxa"/>
          </w:tcPr>
          <w:p w:rsidR="00140CA6" w:rsidRDefault="00140CA6" w:rsidP="002A5DF4">
            <w:r>
              <w:t>Identify any other potential partners like OVO</w:t>
            </w:r>
          </w:p>
        </w:tc>
        <w:tc>
          <w:tcPr>
            <w:tcW w:w="708" w:type="dxa"/>
          </w:tcPr>
          <w:p w:rsidR="00140CA6" w:rsidRDefault="00140CA6" w:rsidP="002A5DF4">
            <w:r>
              <w:t>GF</w:t>
            </w:r>
          </w:p>
        </w:tc>
        <w:tc>
          <w:tcPr>
            <w:tcW w:w="1196" w:type="dxa"/>
          </w:tcPr>
          <w:p w:rsidR="00140CA6" w:rsidRDefault="00140CA6" w:rsidP="002A5DF4">
            <w:r>
              <w:t>10</w:t>
            </w:r>
            <w:r w:rsidRPr="00140CA6">
              <w:rPr>
                <w:vertAlign w:val="superscript"/>
              </w:rPr>
              <w:t>th</w:t>
            </w:r>
            <w:r>
              <w:t xml:space="preserve"> March</w:t>
            </w:r>
          </w:p>
        </w:tc>
      </w:tr>
      <w:tr w:rsidR="00140CA6" w:rsidTr="00140CA6">
        <w:tc>
          <w:tcPr>
            <w:tcW w:w="817" w:type="dxa"/>
          </w:tcPr>
          <w:p w:rsidR="00140CA6" w:rsidRDefault="004B3D28" w:rsidP="002A5DF4">
            <w:r>
              <w:t>1.6</w:t>
            </w:r>
          </w:p>
        </w:tc>
        <w:tc>
          <w:tcPr>
            <w:tcW w:w="6521" w:type="dxa"/>
          </w:tcPr>
          <w:p w:rsidR="00140CA6" w:rsidRDefault="00140CA6" w:rsidP="002A5DF4">
            <w:r>
              <w:t>List of questions for AD feasibility report</w:t>
            </w:r>
          </w:p>
        </w:tc>
        <w:tc>
          <w:tcPr>
            <w:tcW w:w="708" w:type="dxa"/>
          </w:tcPr>
          <w:p w:rsidR="00140CA6" w:rsidRDefault="00140CA6" w:rsidP="002A5DF4">
            <w:r>
              <w:t>PJ</w:t>
            </w:r>
          </w:p>
        </w:tc>
        <w:tc>
          <w:tcPr>
            <w:tcW w:w="1196" w:type="dxa"/>
          </w:tcPr>
          <w:p w:rsidR="00140CA6" w:rsidRDefault="00140CA6" w:rsidP="002A5DF4">
            <w:r>
              <w:t>12</w:t>
            </w:r>
            <w:r w:rsidRPr="00140CA6">
              <w:rPr>
                <w:vertAlign w:val="superscript"/>
              </w:rPr>
              <w:t>th</w:t>
            </w:r>
            <w:r>
              <w:t xml:space="preserve"> Feb</w:t>
            </w:r>
          </w:p>
        </w:tc>
      </w:tr>
      <w:tr w:rsidR="00140CA6" w:rsidTr="00140CA6">
        <w:tc>
          <w:tcPr>
            <w:tcW w:w="817" w:type="dxa"/>
          </w:tcPr>
          <w:p w:rsidR="00140CA6" w:rsidRDefault="004B3D28" w:rsidP="002A5DF4">
            <w:r>
              <w:t>1.7</w:t>
            </w:r>
          </w:p>
        </w:tc>
        <w:tc>
          <w:tcPr>
            <w:tcW w:w="6521" w:type="dxa"/>
          </w:tcPr>
          <w:p w:rsidR="00140CA6" w:rsidRDefault="00140CA6" w:rsidP="002A5DF4">
            <w:r>
              <w:t>Produce an AD board paper to be added to</w:t>
            </w:r>
          </w:p>
        </w:tc>
        <w:tc>
          <w:tcPr>
            <w:tcW w:w="708" w:type="dxa"/>
          </w:tcPr>
          <w:p w:rsidR="00140CA6" w:rsidRDefault="00140CA6" w:rsidP="002A5DF4">
            <w:r>
              <w:t>PJ</w:t>
            </w:r>
          </w:p>
        </w:tc>
        <w:tc>
          <w:tcPr>
            <w:tcW w:w="1196" w:type="dxa"/>
          </w:tcPr>
          <w:p w:rsidR="00140CA6" w:rsidRDefault="00140CA6" w:rsidP="002A5DF4">
            <w:r>
              <w:t>12</w:t>
            </w:r>
            <w:r w:rsidRPr="00140CA6">
              <w:rPr>
                <w:vertAlign w:val="superscript"/>
              </w:rPr>
              <w:t>th</w:t>
            </w:r>
            <w:r>
              <w:t xml:space="preserve"> Feb</w:t>
            </w:r>
          </w:p>
        </w:tc>
      </w:tr>
      <w:tr w:rsidR="00140CA6" w:rsidTr="00140CA6">
        <w:tc>
          <w:tcPr>
            <w:tcW w:w="817" w:type="dxa"/>
          </w:tcPr>
          <w:p w:rsidR="00140CA6" w:rsidRDefault="004B3D28" w:rsidP="002A5DF4">
            <w:r>
              <w:t>1.8</w:t>
            </w:r>
          </w:p>
        </w:tc>
        <w:tc>
          <w:tcPr>
            <w:tcW w:w="6521" w:type="dxa"/>
          </w:tcPr>
          <w:p w:rsidR="00140CA6" w:rsidRDefault="00140CA6" w:rsidP="002A5DF4">
            <w:r>
              <w:t>Produce a PV board paper to be added to</w:t>
            </w:r>
          </w:p>
        </w:tc>
        <w:tc>
          <w:tcPr>
            <w:tcW w:w="708" w:type="dxa"/>
          </w:tcPr>
          <w:p w:rsidR="00140CA6" w:rsidRDefault="00140CA6" w:rsidP="002A5DF4">
            <w:r>
              <w:t>OS</w:t>
            </w:r>
          </w:p>
        </w:tc>
        <w:tc>
          <w:tcPr>
            <w:tcW w:w="1196" w:type="dxa"/>
          </w:tcPr>
          <w:p w:rsidR="00140CA6" w:rsidRDefault="00140CA6" w:rsidP="002A5DF4">
            <w:r>
              <w:t>12</w:t>
            </w:r>
            <w:r w:rsidRPr="00140CA6">
              <w:rPr>
                <w:vertAlign w:val="superscript"/>
              </w:rPr>
              <w:t>th</w:t>
            </w:r>
            <w:r>
              <w:t xml:space="preserve"> Feb</w:t>
            </w:r>
          </w:p>
        </w:tc>
      </w:tr>
      <w:tr w:rsidR="00140CA6" w:rsidTr="00140CA6">
        <w:tc>
          <w:tcPr>
            <w:tcW w:w="817" w:type="dxa"/>
          </w:tcPr>
          <w:p w:rsidR="00140CA6" w:rsidRDefault="004B3D28" w:rsidP="002A5DF4">
            <w:r>
              <w:t>1.9</w:t>
            </w:r>
          </w:p>
        </w:tc>
        <w:tc>
          <w:tcPr>
            <w:tcW w:w="6521" w:type="dxa"/>
          </w:tcPr>
          <w:p w:rsidR="00140CA6" w:rsidRDefault="00140CA6" w:rsidP="002A5DF4">
            <w:r>
              <w:t>Identify further PV opportunities</w:t>
            </w:r>
          </w:p>
        </w:tc>
        <w:tc>
          <w:tcPr>
            <w:tcW w:w="708" w:type="dxa"/>
          </w:tcPr>
          <w:p w:rsidR="00140CA6" w:rsidRDefault="00140CA6" w:rsidP="002A5DF4">
            <w:r>
              <w:t>GF</w:t>
            </w:r>
          </w:p>
        </w:tc>
        <w:tc>
          <w:tcPr>
            <w:tcW w:w="1196" w:type="dxa"/>
          </w:tcPr>
          <w:p w:rsidR="00140CA6" w:rsidRDefault="00140CA6" w:rsidP="002A5DF4">
            <w:r>
              <w:t>12</w:t>
            </w:r>
            <w:r w:rsidRPr="00140CA6">
              <w:rPr>
                <w:vertAlign w:val="superscript"/>
              </w:rPr>
              <w:t>th</w:t>
            </w:r>
            <w:r>
              <w:t xml:space="preserve"> Feb</w:t>
            </w:r>
          </w:p>
        </w:tc>
      </w:tr>
    </w:tbl>
    <w:p w:rsidR="002A5DF4" w:rsidRDefault="002A5DF4" w:rsidP="00D41FCF"/>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863296"/>
    <w:multiLevelType w:val="hybridMultilevel"/>
    <w:tmpl w:val="28024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140CA6"/>
    <w:rsid w:val="001E7F6E"/>
    <w:rsid w:val="002A5DF4"/>
    <w:rsid w:val="00373D8D"/>
    <w:rsid w:val="004B3D28"/>
    <w:rsid w:val="004E5750"/>
    <w:rsid w:val="005306D9"/>
    <w:rsid w:val="0078252E"/>
    <w:rsid w:val="008554F5"/>
    <w:rsid w:val="00A32257"/>
    <w:rsid w:val="00BA2AE2"/>
    <w:rsid w:val="00D41FCF"/>
    <w:rsid w:val="00DA4C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gfletcher</dc:creator>
  <cp:keywords/>
  <dc:description/>
  <cp:lastModifiedBy>gfletcher</cp:lastModifiedBy>
  <cp:revision>3</cp:revision>
  <dcterms:created xsi:type="dcterms:W3CDTF">2015-01-28T10:14:00Z</dcterms:created>
  <dcterms:modified xsi:type="dcterms:W3CDTF">2015-01-28T11:42:00Z</dcterms:modified>
</cp:coreProperties>
</file>