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6B" w:rsidRDefault="000E247C" w:rsidP="00E3138A">
      <w:pPr>
        <w:pStyle w:val="Heading1"/>
      </w:pPr>
      <w:r>
        <w:t>Project Outline</w:t>
      </w:r>
    </w:p>
    <w:p w:rsidR="00E3138A" w:rsidRPr="00E3138A" w:rsidRDefault="00E3138A" w:rsidP="00E3138A"/>
    <w:tbl>
      <w:tblPr>
        <w:tblStyle w:val="TableGrid"/>
        <w:tblW w:w="0" w:type="auto"/>
        <w:tblLook w:val="04A0"/>
      </w:tblPr>
      <w:tblGrid>
        <w:gridCol w:w="2310"/>
        <w:gridCol w:w="3327"/>
        <w:gridCol w:w="1417"/>
        <w:gridCol w:w="2188"/>
      </w:tblGrid>
      <w:tr w:rsidR="000E247C" w:rsidTr="00E72BF5">
        <w:trPr>
          <w:trHeight w:val="463"/>
        </w:trPr>
        <w:tc>
          <w:tcPr>
            <w:tcW w:w="2310" w:type="dxa"/>
            <w:vAlign w:val="center"/>
          </w:tcPr>
          <w:p w:rsidR="000E247C" w:rsidRPr="00E72BF5" w:rsidRDefault="000E247C" w:rsidP="00E72BF5">
            <w:pPr>
              <w:rPr>
                <w:b/>
              </w:rPr>
            </w:pPr>
            <w:r w:rsidRPr="00E72BF5">
              <w:rPr>
                <w:b/>
              </w:rPr>
              <w:t>Project Title :</w:t>
            </w:r>
          </w:p>
        </w:tc>
        <w:tc>
          <w:tcPr>
            <w:tcW w:w="6932" w:type="dxa"/>
            <w:gridSpan w:val="3"/>
            <w:vAlign w:val="center"/>
          </w:tcPr>
          <w:p w:rsidR="000E247C" w:rsidRDefault="008C214B" w:rsidP="00E72BF5">
            <w:r>
              <w:t>Archway House</w:t>
            </w:r>
          </w:p>
        </w:tc>
      </w:tr>
      <w:tr w:rsidR="000E247C" w:rsidTr="00E72BF5">
        <w:trPr>
          <w:trHeight w:val="413"/>
        </w:trPr>
        <w:tc>
          <w:tcPr>
            <w:tcW w:w="2310" w:type="dxa"/>
            <w:vAlign w:val="center"/>
          </w:tcPr>
          <w:p w:rsidR="000E247C" w:rsidRPr="008C214B" w:rsidRDefault="000E247C" w:rsidP="00E72BF5">
            <w:pPr>
              <w:rPr>
                <w:b/>
                <w:i/>
              </w:rPr>
            </w:pPr>
            <w:r w:rsidRPr="008C214B">
              <w:rPr>
                <w:b/>
                <w:i/>
              </w:rPr>
              <w:t>Sponsor        :</w:t>
            </w:r>
          </w:p>
        </w:tc>
        <w:tc>
          <w:tcPr>
            <w:tcW w:w="3327" w:type="dxa"/>
            <w:vAlign w:val="center"/>
          </w:tcPr>
          <w:p w:rsidR="000E247C" w:rsidRPr="008C214B" w:rsidRDefault="008C214B" w:rsidP="00E72BF5">
            <w:pPr>
              <w:rPr>
                <w:i/>
              </w:rPr>
            </w:pPr>
            <w:r>
              <w:rPr>
                <w:i/>
              </w:rPr>
              <w:t>Denise Marsdon</w:t>
            </w:r>
          </w:p>
        </w:tc>
        <w:tc>
          <w:tcPr>
            <w:tcW w:w="1417" w:type="dxa"/>
            <w:vAlign w:val="center"/>
          </w:tcPr>
          <w:p w:rsidR="000E247C" w:rsidRPr="00E72BF5" w:rsidRDefault="000E247C" w:rsidP="00E72BF5">
            <w:pPr>
              <w:rPr>
                <w:b/>
              </w:rPr>
            </w:pPr>
            <w:r w:rsidRPr="00E72BF5">
              <w:rPr>
                <w:b/>
              </w:rPr>
              <w:t>Date :</w:t>
            </w:r>
          </w:p>
        </w:tc>
        <w:tc>
          <w:tcPr>
            <w:tcW w:w="2188" w:type="dxa"/>
            <w:vAlign w:val="center"/>
          </w:tcPr>
          <w:p w:rsidR="000E247C" w:rsidRDefault="008C214B" w:rsidP="00E72BF5">
            <w:r>
              <w:t>Jun 2016</w:t>
            </w:r>
          </w:p>
        </w:tc>
      </w:tr>
    </w:tbl>
    <w:p w:rsidR="000E247C" w:rsidRDefault="000E247C"/>
    <w:p w:rsidR="000E247C" w:rsidRDefault="000E247C" w:rsidP="00E3138A">
      <w:pPr>
        <w:pStyle w:val="Heading2"/>
      </w:pPr>
      <w:r>
        <w:t>Background</w:t>
      </w:r>
    </w:p>
    <w:p w:rsidR="00E3138A" w:rsidRDefault="008C214B">
      <w:r>
        <w:t>Archway House came to our attention following discussions with the owner at the Business EXPO in April.  This was followed by an e-mail indicating that a quote had been provided for a PV installation by a local installer.  Alec had indicated that although they would be comfortable with a self-financed model, they also liked the idea of supporting the community and therefore wished to explore the option of a community share issue to fund it.</w:t>
      </w:r>
    </w:p>
    <w:p w:rsidR="000E247C" w:rsidRDefault="000E247C" w:rsidP="00E72BF5">
      <w:pPr>
        <w:pStyle w:val="Heading2"/>
        <w:jc w:val="both"/>
      </w:pPr>
      <w:r>
        <w:t>Project Synopsis</w:t>
      </w:r>
    </w:p>
    <w:p w:rsidR="008C214B" w:rsidRPr="008C214B" w:rsidRDefault="008C214B" w:rsidP="008C214B">
      <w:r>
        <w:t>The proposed installation is relatively small and it will therefore be most appropriate to consider a combined share offer, perhaps with the more straightforward</w:t>
      </w:r>
      <w:r w:rsidR="009F4390">
        <w:t xml:space="preserve"> PV proposal at Robert Smyth</w:t>
      </w:r>
      <w:r>
        <w:t>.</w:t>
      </w:r>
    </w:p>
    <w:p w:rsidR="00E3138A" w:rsidRDefault="002E6043">
      <w:r>
        <w:t xml:space="preserve">The project will </w:t>
      </w:r>
      <w:r w:rsidR="00877835">
        <w:t xml:space="preserve">install </w:t>
      </w:r>
      <w:r w:rsidR="008C214B">
        <w:t>16kW PV with an estimated output of 14.927kWh/a</w:t>
      </w:r>
      <w:r>
        <w:t xml:space="preserve">, sell </w:t>
      </w:r>
      <w:r w:rsidR="00877835">
        <w:t xml:space="preserve"> electricity to the business</w:t>
      </w:r>
      <w:r>
        <w:t xml:space="preserve"> at a favourable rate</w:t>
      </w:r>
      <w:r w:rsidR="00877835">
        <w:t xml:space="preserve"> in return for use of their roof, and run the project as a community share offer developing a community benefit pot, a return on investment for shareholders. </w:t>
      </w:r>
    </w:p>
    <w:p w:rsidR="00E2123F" w:rsidRDefault="00E2123F" w:rsidP="00E2123F">
      <w:pPr>
        <w:pStyle w:val="Heading2"/>
      </w:pPr>
      <w:r>
        <w:t>Outline financials</w:t>
      </w:r>
    </w:p>
    <w:tbl>
      <w:tblPr>
        <w:tblStyle w:val="TableGrid"/>
        <w:tblW w:w="0" w:type="auto"/>
        <w:tblLook w:val="04A0"/>
      </w:tblPr>
      <w:tblGrid>
        <w:gridCol w:w="5637"/>
        <w:gridCol w:w="1701"/>
        <w:gridCol w:w="1904"/>
      </w:tblGrid>
      <w:tr w:rsidR="00E2123F" w:rsidRPr="00E2123F" w:rsidTr="00E2123F">
        <w:trPr>
          <w:trHeight w:val="421"/>
        </w:trPr>
        <w:tc>
          <w:tcPr>
            <w:tcW w:w="5637" w:type="dxa"/>
            <w:vAlign w:val="center"/>
          </w:tcPr>
          <w:p w:rsidR="00E2123F" w:rsidRPr="00E2123F" w:rsidRDefault="00E2123F" w:rsidP="00E2123F">
            <w:pPr>
              <w:rPr>
                <w:b/>
              </w:rPr>
            </w:pPr>
            <w:r w:rsidRPr="00E2123F">
              <w:rPr>
                <w:b/>
              </w:rPr>
              <w:t>Description</w:t>
            </w:r>
          </w:p>
        </w:tc>
        <w:tc>
          <w:tcPr>
            <w:tcW w:w="1701" w:type="dxa"/>
            <w:shd w:val="clear" w:color="auto" w:fill="92D050"/>
            <w:vAlign w:val="center"/>
          </w:tcPr>
          <w:p w:rsidR="00E2123F" w:rsidRPr="00E2123F" w:rsidRDefault="00E2123F" w:rsidP="00E2123F">
            <w:pPr>
              <w:rPr>
                <w:b/>
              </w:rPr>
            </w:pPr>
            <w:r w:rsidRPr="00E2123F">
              <w:rPr>
                <w:b/>
              </w:rPr>
              <w:t>Income</w:t>
            </w:r>
          </w:p>
        </w:tc>
        <w:tc>
          <w:tcPr>
            <w:tcW w:w="1904" w:type="dxa"/>
            <w:shd w:val="clear" w:color="auto" w:fill="FF0000"/>
            <w:vAlign w:val="center"/>
          </w:tcPr>
          <w:p w:rsidR="00E2123F" w:rsidRPr="00E2123F" w:rsidRDefault="00E2123F" w:rsidP="00E2123F">
            <w:pPr>
              <w:rPr>
                <w:b/>
              </w:rPr>
            </w:pPr>
            <w:r w:rsidRPr="00E2123F">
              <w:rPr>
                <w:b/>
              </w:rPr>
              <w:t>Expenditure</w:t>
            </w:r>
          </w:p>
        </w:tc>
      </w:tr>
      <w:tr w:rsidR="00E2123F" w:rsidTr="00E2123F">
        <w:tc>
          <w:tcPr>
            <w:tcW w:w="5637" w:type="dxa"/>
          </w:tcPr>
          <w:p w:rsidR="00E2123F" w:rsidRDefault="00207398">
            <w:r>
              <w:t>Installation of PV array</w:t>
            </w:r>
          </w:p>
        </w:tc>
        <w:tc>
          <w:tcPr>
            <w:tcW w:w="1701" w:type="dxa"/>
          </w:tcPr>
          <w:p w:rsidR="00E2123F" w:rsidRDefault="00E2123F"/>
        </w:tc>
        <w:tc>
          <w:tcPr>
            <w:tcW w:w="1904" w:type="dxa"/>
          </w:tcPr>
          <w:p w:rsidR="00E2123F" w:rsidRDefault="00207398" w:rsidP="008C214B">
            <w:r>
              <w:t>£</w:t>
            </w:r>
            <w:r w:rsidR="008C214B">
              <w:t>16,500</w:t>
            </w:r>
          </w:p>
        </w:tc>
      </w:tr>
      <w:tr w:rsidR="00207398" w:rsidTr="00E2123F">
        <w:tc>
          <w:tcPr>
            <w:tcW w:w="5637" w:type="dxa"/>
          </w:tcPr>
          <w:p w:rsidR="00207398" w:rsidRDefault="00207398">
            <w:r>
              <w:t>Share offer administration</w:t>
            </w:r>
          </w:p>
        </w:tc>
        <w:tc>
          <w:tcPr>
            <w:tcW w:w="1701" w:type="dxa"/>
          </w:tcPr>
          <w:p w:rsidR="00207398" w:rsidRDefault="00207398"/>
        </w:tc>
        <w:tc>
          <w:tcPr>
            <w:tcW w:w="1904" w:type="dxa"/>
          </w:tcPr>
          <w:p w:rsidR="00207398" w:rsidRDefault="002E6043">
            <w:r>
              <w:t>TBC</w:t>
            </w:r>
          </w:p>
        </w:tc>
      </w:tr>
      <w:tr w:rsidR="00207398" w:rsidTr="00E2123F">
        <w:tc>
          <w:tcPr>
            <w:tcW w:w="5637" w:type="dxa"/>
          </w:tcPr>
          <w:p w:rsidR="00207398" w:rsidRDefault="00207398">
            <w:r>
              <w:t>Rate of return to investors</w:t>
            </w:r>
          </w:p>
        </w:tc>
        <w:tc>
          <w:tcPr>
            <w:tcW w:w="1701" w:type="dxa"/>
          </w:tcPr>
          <w:p w:rsidR="00207398" w:rsidRDefault="00207398"/>
        </w:tc>
        <w:tc>
          <w:tcPr>
            <w:tcW w:w="1904" w:type="dxa"/>
          </w:tcPr>
          <w:p w:rsidR="00207398" w:rsidRDefault="002E6043">
            <w:r>
              <w:t>TBC</w:t>
            </w:r>
          </w:p>
        </w:tc>
      </w:tr>
      <w:tr w:rsidR="00207398" w:rsidTr="00E2123F">
        <w:tc>
          <w:tcPr>
            <w:tcW w:w="5637" w:type="dxa"/>
          </w:tcPr>
          <w:p w:rsidR="00207398" w:rsidRDefault="00207398">
            <w:r>
              <w:t>Power Purchase Agreement</w:t>
            </w:r>
          </w:p>
        </w:tc>
        <w:tc>
          <w:tcPr>
            <w:tcW w:w="1701" w:type="dxa"/>
          </w:tcPr>
          <w:p w:rsidR="00207398" w:rsidRDefault="002E6043">
            <w:r>
              <w:t>TBC</w:t>
            </w:r>
          </w:p>
        </w:tc>
        <w:tc>
          <w:tcPr>
            <w:tcW w:w="1904" w:type="dxa"/>
          </w:tcPr>
          <w:p w:rsidR="00207398" w:rsidRDefault="00207398"/>
        </w:tc>
      </w:tr>
      <w:tr w:rsidR="00207398" w:rsidTr="00E2123F">
        <w:tc>
          <w:tcPr>
            <w:tcW w:w="5637" w:type="dxa"/>
          </w:tcPr>
          <w:p w:rsidR="00207398" w:rsidRDefault="00207398">
            <w:proofErr w:type="spellStart"/>
            <w:r>
              <w:t>FiT</w:t>
            </w:r>
            <w:proofErr w:type="spellEnd"/>
            <w:r>
              <w:t xml:space="preserve"> </w:t>
            </w:r>
          </w:p>
        </w:tc>
        <w:tc>
          <w:tcPr>
            <w:tcW w:w="1701" w:type="dxa"/>
          </w:tcPr>
          <w:p w:rsidR="00207398" w:rsidRDefault="008C214B">
            <w:r>
              <w:t>£1748@11.71p</w:t>
            </w:r>
          </w:p>
        </w:tc>
        <w:tc>
          <w:tcPr>
            <w:tcW w:w="1904" w:type="dxa"/>
          </w:tcPr>
          <w:p w:rsidR="00207398" w:rsidRDefault="00207398"/>
        </w:tc>
      </w:tr>
      <w:tr w:rsidR="00E2123F" w:rsidTr="00E2123F">
        <w:tc>
          <w:tcPr>
            <w:tcW w:w="5637" w:type="dxa"/>
          </w:tcPr>
          <w:p w:rsidR="00E2123F" w:rsidRDefault="00207398">
            <w:r>
              <w:t>Export Tariff</w:t>
            </w:r>
          </w:p>
        </w:tc>
        <w:tc>
          <w:tcPr>
            <w:tcW w:w="1701" w:type="dxa"/>
          </w:tcPr>
          <w:p w:rsidR="00E2123F" w:rsidRDefault="009F4390">
            <w:r>
              <w:t>£362</w:t>
            </w:r>
          </w:p>
        </w:tc>
        <w:tc>
          <w:tcPr>
            <w:tcW w:w="1904" w:type="dxa"/>
          </w:tcPr>
          <w:p w:rsidR="00E2123F" w:rsidRDefault="00E2123F"/>
        </w:tc>
      </w:tr>
    </w:tbl>
    <w:p w:rsidR="00E2123F" w:rsidRDefault="00E2123F"/>
    <w:p w:rsidR="00E2123F" w:rsidRDefault="00B04F3B" w:rsidP="00B04F3B">
      <w:pPr>
        <w:pStyle w:val="Heading2"/>
      </w:pPr>
      <w:r>
        <w:t>SWOT analysis</w:t>
      </w:r>
    </w:p>
    <w:tbl>
      <w:tblPr>
        <w:tblStyle w:val="TableGrid"/>
        <w:tblW w:w="0" w:type="auto"/>
        <w:tblLook w:val="04A0"/>
      </w:tblPr>
      <w:tblGrid>
        <w:gridCol w:w="4786"/>
        <w:gridCol w:w="4456"/>
      </w:tblGrid>
      <w:tr w:rsidR="000E247C" w:rsidRPr="00E72BF5" w:rsidTr="001C1E3D">
        <w:tc>
          <w:tcPr>
            <w:tcW w:w="4786" w:type="dxa"/>
            <w:shd w:val="clear" w:color="auto" w:fill="92D050"/>
          </w:tcPr>
          <w:p w:rsidR="000E247C" w:rsidRPr="00E72BF5" w:rsidRDefault="000E247C">
            <w:pPr>
              <w:rPr>
                <w:b/>
              </w:rPr>
            </w:pPr>
            <w:r w:rsidRPr="00E72BF5">
              <w:rPr>
                <w:b/>
              </w:rPr>
              <w:t>Strengths</w:t>
            </w:r>
          </w:p>
        </w:tc>
        <w:tc>
          <w:tcPr>
            <w:tcW w:w="4456" w:type="dxa"/>
            <w:shd w:val="clear" w:color="auto" w:fill="FF0000"/>
          </w:tcPr>
          <w:p w:rsidR="000E247C" w:rsidRPr="00E72BF5" w:rsidRDefault="000E247C">
            <w:pPr>
              <w:rPr>
                <w:b/>
              </w:rPr>
            </w:pPr>
            <w:r w:rsidRPr="00E72BF5">
              <w:rPr>
                <w:b/>
              </w:rPr>
              <w:t>Weakness</w:t>
            </w:r>
          </w:p>
        </w:tc>
      </w:tr>
      <w:tr w:rsidR="000E247C" w:rsidTr="001C1E3D">
        <w:tc>
          <w:tcPr>
            <w:tcW w:w="4786" w:type="dxa"/>
          </w:tcPr>
          <w:p w:rsidR="000E247C" w:rsidRDefault="001C1E3D">
            <w:r>
              <w:t>One b</w:t>
            </w:r>
            <w:r w:rsidR="00207398">
              <w:t>usiness</w:t>
            </w:r>
            <w:r>
              <w:t>,</w:t>
            </w:r>
            <w:r w:rsidR="00207398">
              <w:t xml:space="preserve"> owns building.</w:t>
            </w:r>
          </w:p>
          <w:p w:rsidR="00207398" w:rsidRDefault="00207398">
            <w:r>
              <w:t>Potentially quick decision making.</w:t>
            </w:r>
          </w:p>
          <w:p w:rsidR="009F4390" w:rsidRDefault="009F4390">
            <w:r>
              <w:t>Grid connectivity secured</w:t>
            </w:r>
          </w:p>
          <w:p w:rsidR="006E6251" w:rsidRDefault="006E6251">
            <w:r>
              <w:t>Potential to market directly to their client base</w:t>
            </w:r>
          </w:p>
          <w:p w:rsidR="00E3138A" w:rsidRDefault="00207398">
            <w:r>
              <w:t>.</w:t>
            </w:r>
          </w:p>
        </w:tc>
        <w:tc>
          <w:tcPr>
            <w:tcW w:w="4456" w:type="dxa"/>
          </w:tcPr>
          <w:p w:rsidR="000E247C" w:rsidRDefault="00207398">
            <w:r>
              <w:t>Business –they don’t have an ‘obligation’ to work for community benefit.</w:t>
            </w:r>
          </w:p>
          <w:p w:rsidR="00207398" w:rsidRDefault="001C1E3D" w:rsidP="009F4390">
            <w:r>
              <w:t>Not many examples of Commercial COE partnerships</w:t>
            </w:r>
          </w:p>
          <w:p w:rsidR="009F4390" w:rsidRDefault="009F4390" w:rsidP="009F4390">
            <w:r>
              <w:t>Ideally needs to partner another/other projects to achieve suitable scale for a community share offer</w:t>
            </w:r>
          </w:p>
        </w:tc>
      </w:tr>
      <w:tr w:rsidR="000E247C" w:rsidRPr="00E72BF5" w:rsidTr="001C1E3D">
        <w:tc>
          <w:tcPr>
            <w:tcW w:w="4786" w:type="dxa"/>
            <w:shd w:val="clear" w:color="auto" w:fill="92D050"/>
          </w:tcPr>
          <w:p w:rsidR="000E247C" w:rsidRPr="00E72BF5" w:rsidRDefault="000E247C">
            <w:pPr>
              <w:rPr>
                <w:b/>
              </w:rPr>
            </w:pPr>
            <w:proofErr w:type="spellStart"/>
            <w:r w:rsidRPr="00E72BF5">
              <w:rPr>
                <w:b/>
              </w:rPr>
              <w:t>Oportunities</w:t>
            </w:r>
            <w:proofErr w:type="spellEnd"/>
          </w:p>
        </w:tc>
        <w:tc>
          <w:tcPr>
            <w:tcW w:w="4456" w:type="dxa"/>
            <w:shd w:val="clear" w:color="auto" w:fill="FF0000"/>
          </w:tcPr>
          <w:p w:rsidR="000E247C" w:rsidRPr="00E72BF5" w:rsidRDefault="000E247C">
            <w:pPr>
              <w:rPr>
                <w:b/>
              </w:rPr>
            </w:pPr>
            <w:r w:rsidRPr="00E72BF5">
              <w:rPr>
                <w:b/>
              </w:rPr>
              <w:t>Threats</w:t>
            </w:r>
          </w:p>
        </w:tc>
      </w:tr>
      <w:tr w:rsidR="000E247C" w:rsidTr="001C1E3D">
        <w:tc>
          <w:tcPr>
            <w:tcW w:w="4786" w:type="dxa"/>
          </w:tcPr>
          <w:p w:rsidR="000E247C" w:rsidRDefault="009F4390">
            <w:r>
              <w:t xml:space="preserve">Good business demo project </w:t>
            </w:r>
          </w:p>
          <w:p w:rsidR="00E3138A" w:rsidRDefault="00207398" w:rsidP="00207398">
            <w:r>
              <w:lastRenderedPageBreak/>
              <w:t xml:space="preserve">Involvement from business in </w:t>
            </w:r>
            <w:proofErr w:type="gramStart"/>
            <w:r>
              <w:t>HE</w:t>
            </w:r>
            <w:proofErr w:type="gramEnd"/>
            <w:r>
              <w:t xml:space="preserve"> going forward and community benefit pot. </w:t>
            </w:r>
          </w:p>
          <w:p w:rsidR="001C1E3D" w:rsidRDefault="009F4390" w:rsidP="00207398">
            <w:r>
              <w:t>Good public profile</w:t>
            </w:r>
          </w:p>
          <w:p w:rsidR="009F4390" w:rsidRDefault="009F4390" w:rsidP="00207398">
            <w:r>
              <w:t>Opportunity to directly target their clients for investment or further roof hosts</w:t>
            </w:r>
          </w:p>
        </w:tc>
        <w:tc>
          <w:tcPr>
            <w:tcW w:w="4456" w:type="dxa"/>
          </w:tcPr>
          <w:p w:rsidR="001C1E3D" w:rsidRDefault="001C1E3D">
            <w:r>
              <w:lastRenderedPageBreak/>
              <w:t>Business case proves too tempting!</w:t>
            </w:r>
          </w:p>
          <w:p w:rsidR="001C1E3D" w:rsidRDefault="001C1E3D">
            <w:r>
              <w:lastRenderedPageBreak/>
              <w:t>Projec</w:t>
            </w:r>
            <w:r w:rsidR="009F4390">
              <w:t>t takes too long to materialise and they install the system without HE</w:t>
            </w:r>
          </w:p>
          <w:p w:rsidR="001C1E3D" w:rsidRDefault="009F4390">
            <w:proofErr w:type="spellStart"/>
            <w:r>
              <w:t>FiT</w:t>
            </w:r>
            <w:proofErr w:type="spellEnd"/>
            <w:r>
              <w:t xml:space="preserve"> rates falling </w:t>
            </w:r>
          </w:p>
        </w:tc>
      </w:tr>
    </w:tbl>
    <w:p w:rsidR="000E247C" w:rsidRDefault="000E247C"/>
    <w:p w:rsidR="00B04F3B" w:rsidRDefault="00B04F3B" w:rsidP="00B04F3B">
      <w:pPr>
        <w:pStyle w:val="Heading2"/>
      </w:pPr>
      <w:r>
        <w:t>Sustainability rating</w:t>
      </w:r>
    </w:p>
    <w:tbl>
      <w:tblPr>
        <w:tblStyle w:val="TableGrid"/>
        <w:tblW w:w="0" w:type="auto"/>
        <w:tblLook w:val="04A0"/>
      </w:tblPr>
      <w:tblGrid>
        <w:gridCol w:w="2093"/>
        <w:gridCol w:w="5528"/>
        <w:gridCol w:w="1621"/>
      </w:tblGrid>
      <w:tr w:rsidR="00B04F3B" w:rsidTr="008C214B">
        <w:tc>
          <w:tcPr>
            <w:tcW w:w="2093" w:type="dxa"/>
          </w:tcPr>
          <w:p w:rsidR="00B04F3B" w:rsidRDefault="00B04F3B" w:rsidP="008C214B"/>
        </w:tc>
        <w:tc>
          <w:tcPr>
            <w:tcW w:w="5528" w:type="dxa"/>
          </w:tcPr>
          <w:p w:rsidR="00B04F3B" w:rsidRPr="00E61D7D" w:rsidRDefault="00B04F3B" w:rsidP="008C214B">
            <w:pPr>
              <w:rPr>
                <w:b/>
              </w:rPr>
            </w:pPr>
            <w:r w:rsidRPr="00E61D7D">
              <w:rPr>
                <w:b/>
              </w:rPr>
              <w:t>Comments</w:t>
            </w:r>
          </w:p>
        </w:tc>
        <w:tc>
          <w:tcPr>
            <w:tcW w:w="1621" w:type="dxa"/>
          </w:tcPr>
          <w:p w:rsidR="00B04F3B" w:rsidRDefault="00B04F3B" w:rsidP="008C214B">
            <w:pPr>
              <w:jc w:val="center"/>
              <w:rPr>
                <w:b/>
              </w:rPr>
            </w:pPr>
            <w:r>
              <w:rPr>
                <w:b/>
              </w:rPr>
              <w:t>Score</w:t>
            </w:r>
          </w:p>
          <w:p w:rsidR="00B04F3B" w:rsidRPr="00E61D7D" w:rsidRDefault="00B04F3B" w:rsidP="008C214B">
            <w:pPr>
              <w:jc w:val="center"/>
              <w:rPr>
                <w:b/>
              </w:rPr>
            </w:pPr>
            <w:r>
              <w:rPr>
                <w:b/>
              </w:rPr>
              <w:t>-5 to 5</w:t>
            </w:r>
          </w:p>
        </w:tc>
      </w:tr>
      <w:tr w:rsidR="00B04F3B" w:rsidTr="008C214B">
        <w:tc>
          <w:tcPr>
            <w:tcW w:w="2093" w:type="dxa"/>
          </w:tcPr>
          <w:p w:rsidR="00B04F3B" w:rsidRPr="00E61D7D" w:rsidRDefault="00B04F3B" w:rsidP="008C214B">
            <w:pPr>
              <w:rPr>
                <w:b/>
              </w:rPr>
            </w:pPr>
            <w:r w:rsidRPr="00E61D7D">
              <w:rPr>
                <w:b/>
              </w:rPr>
              <w:t>Social</w:t>
            </w:r>
          </w:p>
        </w:tc>
        <w:tc>
          <w:tcPr>
            <w:tcW w:w="5528" w:type="dxa"/>
          </w:tcPr>
          <w:p w:rsidR="00B04F3B" w:rsidRDefault="006B2E3E" w:rsidP="008C214B">
            <w:r>
              <w:t>Community benefit, involvement of business with local communities</w:t>
            </w:r>
          </w:p>
        </w:tc>
        <w:tc>
          <w:tcPr>
            <w:tcW w:w="1621" w:type="dxa"/>
          </w:tcPr>
          <w:p w:rsidR="00B04F3B" w:rsidRDefault="009F4390" w:rsidP="008C214B">
            <w:pPr>
              <w:jc w:val="center"/>
            </w:pPr>
            <w:r>
              <w:t>4</w:t>
            </w:r>
          </w:p>
        </w:tc>
      </w:tr>
      <w:tr w:rsidR="00B04F3B" w:rsidTr="008C214B">
        <w:tc>
          <w:tcPr>
            <w:tcW w:w="2093" w:type="dxa"/>
          </w:tcPr>
          <w:p w:rsidR="00B04F3B" w:rsidRPr="00E61D7D" w:rsidRDefault="00B04F3B" w:rsidP="008C214B">
            <w:pPr>
              <w:rPr>
                <w:b/>
              </w:rPr>
            </w:pPr>
            <w:r w:rsidRPr="00E61D7D">
              <w:rPr>
                <w:b/>
              </w:rPr>
              <w:t>Economic</w:t>
            </w:r>
          </w:p>
        </w:tc>
        <w:tc>
          <w:tcPr>
            <w:tcW w:w="5528" w:type="dxa"/>
          </w:tcPr>
          <w:p w:rsidR="00B04F3B" w:rsidRDefault="006B2E3E" w:rsidP="008C214B">
            <w:r>
              <w:t>Good business case for all involved (although business case to be developed) – this should offer reduced rates for business, community benefit and return to investors</w:t>
            </w:r>
          </w:p>
        </w:tc>
        <w:tc>
          <w:tcPr>
            <w:tcW w:w="1621" w:type="dxa"/>
          </w:tcPr>
          <w:p w:rsidR="00B04F3B" w:rsidRDefault="006B2E3E" w:rsidP="008C214B">
            <w:pPr>
              <w:jc w:val="center"/>
            </w:pPr>
            <w:r>
              <w:t>5</w:t>
            </w:r>
          </w:p>
        </w:tc>
      </w:tr>
      <w:tr w:rsidR="00B04F3B" w:rsidTr="008C214B">
        <w:tc>
          <w:tcPr>
            <w:tcW w:w="2093" w:type="dxa"/>
          </w:tcPr>
          <w:p w:rsidR="00B04F3B" w:rsidRPr="00E61D7D" w:rsidRDefault="00B04F3B" w:rsidP="008C214B">
            <w:pPr>
              <w:rPr>
                <w:b/>
              </w:rPr>
            </w:pPr>
            <w:r w:rsidRPr="00E61D7D">
              <w:rPr>
                <w:b/>
              </w:rPr>
              <w:t>Environmental</w:t>
            </w:r>
          </w:p>
        </w:tc>
        <w:tc>
          <w:tcPr>
            <w:tcW w:w="5528" w:type="dxa"/>
          </w:tcPr>
          <w:p w:rsidR="00B04F3B" w:rsidRDefault="006B2E3E" w:rsidP="009F4390">
            <w:r>
              <w:t xml:space="preserve">Reduced carbon footprint as a benefit to the business. </w:t>
            </w:r>
          </w:p>
        </w:tc>
        <w:tc>
          <w:tcPr>
            <w:tcW w:w="1621" w:type="dxa"/>
          </w:tcPr>
          <w:p w:rsidR="00B04F3B" w:rsidRDefault="006B2E3E" w:rsidP="008C214B">
            <w:pPr>
              <w:jc w:val="center"/>
            </w:pPr>
            <w:r>
              <w:t>4</w:t>
            </w:r>
          </w:p>
        </w:tc>
      </w:tr>
    </w:tbl>
    <w:p w:rsidR="00B04F3B" w:rsidRDefault="00B04F3B"/>
    <w:p w:rsidR="000E247C" w:rsidRDefault="000E247C" w:rsidP="00E3138A">
      <w:pPr>
        <w:pStyle w:val="Heading2"/>
      </w:pPr>
      <w:r>
        <w:t>Summary</w:t>
      </w:r>
    </w:p>
    <w:p w:rsidR="000E247C" w:rsidRDefault="006B2E3E">
      <w:r>
        <w:t>Whilst the</w:t>
      </w:r>
      <w:r w:rsidR="009F4390">
        <w:t xml:space="preserve"> full</w:t>
      </w:r>
      <w:r>
        <w:t xml:space="preserve"> business case is still to be developed for this</w:t>
      </w:r>
      <w:r w:rsidR="009F4390">
        <w:t xml:space="preserve"> and is largely dependent on finding partner hosts</w:t>
      </w:r>
      <w:r>
        <w:t>, PV is tried and tested and a scheme of this size</w:t>
      </w:r>
      <w:r w:rsidR="009F4390">
        <w:t xml:space="preserve"> will be straightforward in management terms.</w:t>
      </w:r>
      <w:r>
        <w:t xml:space="preserve"> </w:t>
      </w:r>
      <w:r w:rsidR="009F4390">
        <w:t xml:space="preserve">The owner is very keen for the project to proceed as quickly as </w:t>
      </w:r>
      <w:r w:rsidR="00BA39FD">
        <w:t>possible</w:t>
      </w:r>
      <w:r w:rsidR="009F4390">
        <w:t xml:space="preserve">.  Archway House operates as an alternative health centre with significant attendance by </w:t>
      </w:r>
      <w:proofErr w:type="gramStart"/>
      <w:r w:rsidR="009F4390">
        <w:t>locals</w:t>
      </w:r>
      <w:proofErr w:type="gramEnd"/>
      <w:r w:rsidR="009F4390">
        <w:t xml:space="preserve"> people.  As a </w:t>
      </w:r>
      <w:r w:rsidR="00BA39FD">
        <w:t>project</w:t>
      </w:r>
      <w:r w:rsidR="009F4390">
        <w:t xml:space="preserve"> it will therefore be visible to the public. </w:t>
      </w:r>
      <w:r w:rsidR="002E6043">
        <w:t xml:space="preserve"> A link between the local community and a business has great PR opportunities. </w:t>
      </w:r>
    </w:p>
    <w:p w:rsidR="00E3138A" w:rsidRDefault="00BA39FD">
      <w:r>
        <w:t xml:space="preserve">Given the enthusiasm of the owner and the potential for him to self install if HE share offer timelines are too long there is an option to go early by utilising loan finance.  This has the added benefit of securing a higher </w:t>
      </w:r>
      <w:proofErr w:type="spellStart"/>
      <w:r>
        <w:t>FiT</w:t>
      </w:r>
      <w:proofErr w:type="spellEnd"/>
      <w:r>
        <w:t xml:space="preserve"> rate</w:t>
      </w:r>
      <w:r w:rsidR="003B4294">
        <w:t xml:space="preserve"> whilst we seek additional hosts for a full community share offer</w:t>
      </w:r>
      <w:r>
        <w:t>.</w:t>
      </w:r>
    </w:p>
    <w:p w:rsidR="000E247C" w:rsidRDefault="00B04F3B" w:rsidP="00E3138A">
      <w:pPr>
        <w:pStyle w:val="Heading2"/>
      </w:pPr>
      <w:r>
        <w:t xml:space="preserve">Project </w:t>
      </w:r>
      <w:bookmarkStart w:id="0" w:name="_GoBack"/>
      <w:bookmarkEnd w:id="0"/>
      <w:r w:rsidR="000E247C">
        <w:t>Status</w:t>
      </w:r>
    </w:p>
    <w:tbl>
      <w:tblPr>
        <w:tblStyle w:val="TableGrid"/>
        <w:tblW w:w="0" w:type="auto"/>
        <w:tblLook w:val="04A0"/>
      </w:tblPr>
      <w:tblGrid>
        <w:gridCol w:w="2310"/>
        <w:gridCol w:w="2310"/>
        <w:gridCol w:w="2311"/>
        <w:gridCol w:w="2311"/>
      </w:tblGrid>
      <w:tr w:rsidR="000E247C" w:rsidTr="00E72BF5">
        <w:trPr>
          <w:trHeight w:val="659"/>
        </w:trPr>
        <w:tc>
          <w:tcPr>
            <w:tcW w:w="2310" w:type="dxa"/>
          </w:tcPr>
          <w:p w:rsidR="00E72BF5" w:rsidRDefault="00E72BF5"/>
          <w:p w:rsidR="000E247C" w:rsidRPr="00E72BF5" w:rsidRDefault="000E247C">
            <w:pPr>
              <w:rPr>
                <w:b/>
              </w:rPr>
            </w:pPr>
            <w:r w:rsidRPr="00E72BF5">
              <w:rPr>
                <w:b/>
              </w:rPr>
              <w:t>Accepted/Rejected</w:t>
            </w:r>
          </w:p>
          <w:p w:rsidR="00E72BF5" w:rsidRDefault="00E72BF5"/>
        </w:tc>
        <w:tc>
          <w:tcPr>
            <w:tcW w:w="2310" w:type="dxa"/>
          </w:tcPr>
          <w:p w:rsidR="000E247C" w:rsidRDefault="000E247C"/>
          <w:p w:rsidR="00E72BF5" w:rsidRDefault="00E72BF5"/>
        </w:tc>
        <w:tc>
          <w:tcPr>
            <w:tcW w:w="2311" w:type="dxa"/>
          </w:tcPr>
          <w:p w:rsidR="00E72BF5" w:rsidRDefault="00E72BF5"/>
          <w:p w:rsidR="000E247C" w:rsidRPr="00E72BF5" w:rsidRDefault="000E247C">
            <w:pPr>
              <w:rPr>
                <w:b/>
              </w:rPr>
            </w:pPr>
            <w:r w:rsidRPr="00E72BF5">
              <w:rPr>
                <w:b/>
              </w:rPr>
              <w:t>Date :</w:t>
            </w:r>
          </w:p>
        </w:tc>
        <w:tc>
          <w:tcPr>
            <w:tcW w:w="2311" w:type="dxa"/>
          </w:tcPr>
          <w:p w:rsidR="000E247C" w:rsidRDefault="000E247C"/>
          <w:p w:rsidR="00E72BF5" w:rsidRDefault="00E72BF5"/>
        </w:tc>
      </w:tr>
      <w:tr w:rsidR="00E3138A" w:rsidTr="00E72BF5">
        <w:trPr>
          <w:trHeight w:val="401"/>
        </w:trPr>
        <w:tc>
          <w:tcPr>
            <w:tcW w:w="9242" w:type="dxa"/>
            <w:gridSpan w:val="4"/>
            <w:vAlign w:val="center"/>
          </w:tcPr>
          <w:p w:rsidR="00E3138A" w:rsidRPr="00E72BF5" w:rsidRDefault="00E3138A" w:rsidP="00E72BF5">
            <w:pPr>
              <w:rPr>
                <w:b/>
              </w:rPr>
            </w:pPr>
            <w:r w:rsidRPr="00E72BF5">
              <w:rPr>
                <w:b/>
              </w:rPr>
              <w:t>Reason</w:t>
            </w:r>
          </w:p>
        </w:tc>
      </w:tr>
      <w:tr w:rsidR="000E247C" w:rsidTr="008C214B">
        <w:tc>
          <w:tcPr>
            <w:tcW w:w="9242" w:type="dxa"/>
            <w:gridSpan w:val="4"/>
          </w:tcPr>
          <w:p w:rsidR="000E247C" w:rsidRDefault="00E3138A">
            <w:r>
              <w:t>[A statement from the board as to why the project proposal was accepted/rejected]</w:t>
            </w:r>
          </w:p>
          <w:p w:rsidR="00E3138A" w:rsidRDefault="00E3138A"/>
          <w:p w:rsidR="00E3138A" w:rsidRDefault="00E3138A"/>
        </w:tc>
      </w:tr>
    </w:tbl>
    <w:p w:rsidR="000E247C" w:rsidRDefault="000E247C"/>
    <w:sectPr w:rsidR="000E247C" w:rsidSect="0005061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28" w:rsidRDefault="00804E28" w:rsidP="00E3138A">
      <w:pPr>
        <w:spacing w:after="0" w:line="240" w:lineRule="auto"/>
      </w:pPr>
      <w:r>
        <w:separator/>
      </w:r>
    </w:p>
  </w:endnote>
  <w:endnote w:type="continuationSeparator" w:id="0">
    <w:p w:rsidR="00804E28" w:rsidRDefault="00804E28" w:rsidP="00E3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90" w:rsidRDefault="009F4390">
    <w:pPr>
      <w:pStyle w:val="Footer"/>
    </w:pPr>
    <w:r>
      <w:t>This proposal is to be circulated to the directors and members at least 1 week prior to consideration.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28" w:rsidRDefault="00804E28" w:rsidP="00E3138A">
      <w:pPr>
        <w:spacing w:after="0" w:line="240" w:lineRule="auto"/>
      </w:pPr>
      <w:r>
        <w:separator/>
      </w:r>
    </w:p>
  </w:footnote>
  <w:footnote w:type="continuationSeparator" w:id="0">
    <w:p w:rsidR="00804E28" w:rsidRDefault="00804E28" w:rsidP="00E31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90" w:rsidRDefault="009F4390" w:rsidP="009D77CA">
    <w:pPr>
      <w:pStyle w:val="Header"/>
    </w:pPr>
    <w:r>
      <w:rPr>
        <w:noProof/>
        <w:lang w:eastAsia="en-GB"/>
      </w:rPr>
      <w:drawing>
        <wp:inline distT="0" distB="0" distL="0" distR="0">
          <wp:extent cx="1924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4050" cy="723900"/>
                  </a:xfrm>
                  <a:prstGeom prst="rect">
                    <a:avLst/>
                  </a:prstGeom>
                </pic:spPr>
              </pic:pic>
            </a:graphicData>
          </a:graphic>
        </wp:inline>
      </w:drawing>
    </w:r>
  </w:p>
  <w:p w:rsidR="009F4390" w:rsidRPr="009D77CA" w:rsidRDefault="009F4390" w:rsidP="009D77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47C"/>
    <w:rsid w:val="00050616"/>
    <w:rsid w:val="00083FDF"/>
    <w:rsid w:val="000E247C"/>
    <w:rsid w:val="001C1E3D"/>
    <w:rsid w:val="00207398"/>
    <w:rsid w:val="002E6043"/>
    <w:rsid w:val="003B4294"/>
    <w:rsid w:val="006B2E3E"/>
    <w:rsid w:val="006E6251"/>
    <w:rsid w:val="00804E28"/>
    <w:rsid w:val="00870538"/>
    <w:rsid w:val="00877835"/>
    <w:rsid w:val="008C214B"/>
    <w:rsid w:val="0092766B"/>
    <w:rsid w:val="009D77CA"/>
    <w:rsid w:val="009F4390"/>
    <w:rsid w:val="00B04F3B"/>
    <w:rsid w:val="00BA39FD"/>
    <w:rsid w:val="00C50066"/>
    <w:rsid w:val="00E2123F"/>
    <w:rsid w:val="00E26D53"/>
    <w:rsid w:val="00E3138A"/>
    <w:rsid w:val="00E72B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16"/>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Travis Perkins PLC</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Woodiwiss</dc:creator>
  <cp:lastModifiedBy>DMarsdon</cp:lastModifiedBy>
  <cp:revision>4</cp:revision>
  <dcterms:created xsi:type="dcterms:W3CDTF">2015-06-08T09:00:00Z</dcterms:created>
  <dcterms:modified xsi:type="dcterms:W3CDTF">2015-06-08T09:27:00Z</dcterms:modified>
</cp:coreProperties>
</file>