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6B" w:rsidRDefault="000E247C" w:rsidP="00E3138A">
      <w:pPr>
        <w:pStyle w:val="Heading1"/>
      </w:pPr>
      <w:r>
        <w:t>Project Outline</w:t>
      </w:r>
    </w:p>
    <w:p w:rsidR="00E3138A" w:rsidRPr="00E3138A" w:rsidRDefault="00E3138A" w:rsidP="00E3138A"/>
    <w:tbl>
      <w:tblPr>
        <w:tblStyle w:val="TableGrid"/>
        <w:tblW w:w="0" w:type="auto"/>
        <w:tblLook w:val="04A0"/>
      </w:tblPr>
      <w:tblGrid>
        <w:gridCol w:w="2310"/>
        <w:gridCol w:w="3327"/>
        <w:gridCol w:w="1417"/>
        <w:gridCol w:w="2188"/>
      </w:tblGrid>
      <w:tr w:rsidR="000E247C" w:rsidTr="00E72BF5">
        <w:trPr>
          <w:trHeight w:val="463"/>
        </w:trPr>
        <w:tc>
          <w:tcPr>
            <w:tcW w:w="2310" w:type="dxa"/>
            <w:vAlign w:val="center"/>
          </w:tcPr>
          <w:p w:rsidR="000E247C" w:rsidRPr="00E72BF5" w:rsidRDefault="000E247C" w:rsidP="00E72BF5">
            <w:pPr>
              <w:rPr>
                <w:b/>
              </w:rPr>
            </w:pPr>
            <w:r w:rsidRPr="00E72BF5">
              <w:rPr>
                <w:b/>
              </w:rPr>
              <w:t>Project Title :</w:t>
            </w:r>
          </w:p>
        </w:tc>
        <w:tc>
          <w:tcPr>
            <w:tcW w:w="6932" w:type="dxa"/>
            <w:gridSpan w:val="3"/>
            <w:vAlign w:val="center"/>
          </w:tcPr>
          <w:p w:rsidR="000E247C" w:rsidRDefault="00315BCB" w:rsidP="00E72BF5">
            <w:r>
              <w:t>Schools Solar PV</w:t>
            </w:r>
          </w:p>
        </w:tc>
      </w:tr>
      <w:tr w:rsidR="000E247C" w:rsidTr="00E72BF5">
        <w:trPr>
          <w:trHeight w:val="413"/>
        </w:trPr>
        <w:tc>
          <w:tcPr>
            <w:tcW w:w="2310" w:type="dxa"/>
            <w:vAlign w:val="center"/>
          </w:tcPr>
          <w:p w:rsidR="000E247C" w:rsidRPr="00E72BF5" w:rsidRDefault="000E247C" w:rsidP="00E72BF5">
            <w:pPr>
              <w:rPr>
                <w:b/>
              </w:rPr>
            </w:pPr>
            <w:r w:rsidRPr="00E72BF5">
              <w:rPr>
                <w:b/>
              </w:rPr>
              <w:t>Sponsor        :</w:t>
            </w:r>
          </w:p>
        </w:tc>
        <w:tc>
          <w:tcPr>
            <w:tcW w:w="3327" w:type="dxa"/>
            <w:vAlign w:val="center"/>
          </w:tcPr>
          <w:p w:rsidR="000E247C" w:rsidRDefault="00315BCB" w:rsidP="00E72BF5">
            <w:r>
              <w:t>Oliver Savage</w:t>
            </w:r>
          </w:p>
        </w:tc>
        <w:tc>
          <w:tcPr>
            <w:tcW w:w="1417" w:type="dxa"/>
            <w:vAlign w:val="center"/>
          </w:tcPr>
          <w:p w:rsidR="000E247C" w:rsidRPr="00E72BF5" w:rsidRDefault="000E247C" w:rsidP="00E72BF5">
            <w:pPr>
              <w:rPr>
                <w:b/>
              </w:rPr>
            </w:pPr>
            <w:r w:rsidRPr="00E72BF5">
              <w:rPr>
                <w:b/>
              </w:rPr>
              <w:t>Date :</w:t>
            </w:r>
          </w:p>
        </w:tc>
        <w:tc>
          <w:tcPr>
            <w:tcW w:w="2188" w:type="dxa"/>
            <w:vAlign w:val="center"/>
          </w:tcPr>
          <w:p w:rsidR="000E247C" w:rsidRDefault="00315BCB" w:rsidP="00E72BF5">
            <w:r>
              <w:t>February</w:t>
            </w:r>
            <w:r w:rsidR="00731418">
              <w:t xml:space="preserve"> 2015</w:t>
            </w:r>
          </w:p>
        </w:tc>
      </w:tr>
    </w:tbl>
    <w:p w:rsidR="000E247C" w:rsidRDefault="000E247C"/>
    <w:p w:rsidR="000E247C" w:rsidRDefault="000E247C" w:rsidP="00E3138A">
      <w:pPr>
        <w:pStyle w:val="Heading2"/>
      </w:pPr>
      <w:r>
        <w:t>Background</w:t>
      </w:r>
    </w:p>
    <w:p w:rsidR="00E3138A" w:rsidRPr="00E3138A" w:rsidRDefault="00315BCB" w:rsidP="00315BCB">
      <w:pPr>
        <w:jc w:val="both"/>
      </w:pPr>
      <w:r>
        <w:t>This project relates to the development of an offer to schools in Harborough District to install solar PV arrays on their buildings or adjacent land.  The scheme would be funded through a community share offer / crowd funding approach with schools receiving either “free electricity” or purchased electricity at a cheaper rate than grid electricity.  The process would also deliver a return to investors and the creation of “Community Benefit Fund”.</w:t>
      </w:r>
    </w:p>
    <w:p w:rsidR="000E247C" w:rsidRDefault="000E247C" w:rsidP="00E72BF5">
      <w:pPr>
        <w:pStyle w:val="Heading2"/>
        <w:jc w:val="both"/>
      </w:pPr>
      <w:r>
        <w:t>Project Synopsis</w:t>
      </w:r>
    </w:p>
    <w:p w:rsidR="00BE1C32" w:rsidRDefault="001867C2">
      <w:r>
        <w:t xml:space="preserve">The project is to approach schools in Harborough District to offer them the opportunity to join a scheme to install Solar PV Arrays on their schools and to provide “free electricity” to the schools.  Initial assessment of the potential sites for such an offer has been undertaken by Lark Energy which identified 13 schools which would be suitable “targets” for such a scheme.  The potential installation capacity identified from this desk top study was </w:t>
      </w:r>
      <w:r w:rsidRPr="002C075E">
        <w:rPr>
          <w:b/>
        </w:rPr>
        <w:t>800kw</w:t>
      </w:r>
      <w:r w:rsidRPr="002C075E">
        <w:rPr>
          <w:b/>
          <w:vertAlign w:val="subscript"/>
        </w:rPr>
        <w:t>p</w:t>
      </w:r>
      <w:r>
        <w:t>.  The identified schools and potential capacity are provided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436"/>
        <w:gridCol w:w="653"/>
        <w:gridCol w:w="1248"/>
        <w:gridCol w:w="911"/>
        <w:gridCol w:w="1994"/>
      </w:tblGrid>
      <w:tr w:rsidR="002C075E" w:rsidRPr="002C075E" w:rsidTr="002C075E">
        <w:trPr>
          <w:cantSplit/>
          <w:trHeight w:val="255"/>
          <w:tblHeader/>
        </w:trPr>
        <w:tc>
          <w:tcPr>
            <w:tcW w:w="0" w:type="auto"/>
            <w:shd w:val="clear" w:color="auto" w:fill="FFFFFF" w:themeFill="background1"/>
            <w:noWrap/>
          </w:tcPr>
          <w:p w:rsidR="001867C2" w:rsidRPr="002C075E" w:rsidRDefault="001867C2" w:rsidP="001867C2">
            <w:pPr>
              <w:spacing w:after="0" w:line="240" w:lineRule="auto"/>
              <w:rPr>
                <w:rFonts w:eastAsia="Times New Roman" w:cs="Arial"/>
                <w:b/>
                <w:color w:val="000000"/>
                <w:lang w:eastAsia="en-GB"/>
              </w:rPr>
            </w:pPr>
            <w:r w:rsidRPr="002C075E">
              <w:rPr>
                <w:rFonts w:eastAsia="Times New Roman" w:cs="Arial"/>
                <w:b/>
                <w:color w:val="000000"/>
                <w:lang w:eastAsia="en-GB"/>
              </w:rPr>
              <w:t>School Name</w:t>
            </w:r>
          </w:p>
        </w:tc>
        <w:tc>
          <w:tcPr>
            <w:tcW w:w="0" w:type="auto"/>
            <w:shd w:val="clear" w:color="auto" w:fill="FFFFFF" w:themeFill="background1"/>
            <w:noWrap/>
          </w:tcPr>
          <w:p w:rsidR="001867C2" w:rsidRPr="002C075E" w:rsidRDefault="001867C2" w:rsidP="002C075E">
            <w:pPr>
              <w:spacing w:after="0" w:line="240" w:lineRule="auto"/>
              <w:jc w:val="center"/>
              <w:rPr>
                <w:rFonts w:eastAsia="Times New Roman" w:cs="Arial"/>
                <w:b/>
                <w:color w:val="000000"/>
                <w:lang w:eastAsia="en-GB"/>
              </w:rPr>
            </w:pPr>
            <w:r w:rsidRPr="002C075E">
              <w:rPr>
                <w:rFonts w:eastAsia="Times New Roman" w:cs="Arial"/>
                <w:b/>
                <w:color w:val="000000"/>
                <w:lang w:eastAsia="en-GB"/>
              </w:rPr>
              <w:t>Status</w:t>
            </w:r>
          </w:p>
        </w:tc>
        <w:tc>
          <w:tcPr>
            <w:tcW w:w="0" w:type="auto"/>
            <w:shd w:val="clear" w:color="auto" w:fill="FFFFFF" w:themeFill="background1"/>
            <w:noWrap/>
          </w:tcPr>
          <w:p w:rsidR="001867C2" w:rsidRPr="002C075E" w:rsidRDefault="001867C2" w:rsidP="002C075E">
            <w:pPr>
              <w:spacing w:after="0" w:line="240" w:lineRule="auto"/>
              <w:jc w:val="center"/>
              <w:rPr>
                <w:rFonts w:eastAsia="Times New Roman" w:cs="Arial"/>
                <w:b/>
                <w:color w:val="000000"/>
                <w:lang w:eastAsia="en-GB"/>
              </w:rPr>
            </w:pPr>
            <w:r w:rsidRPr="002C075E">
              <w:rPr>
                <w:rFonts w:eastAsia="Times New Roman" w:cs="Arial"/>
                <w:b/>
                <w:color w:val="000000"/>
                <w:lang w:eastAsia="en-GB"/>
              </w:rPr>
              <w:t>Pupil Numbers</w:t>
            </w:r>
          </w:p>
        </w:tc>
        <w:tc>
          <w:tcPr>
            <w:tcW w:w="0" w:type="auto"/>
            <w:shd w:val="clear" w:color="auto" w:fill="FFFFFF" w:themeFill="background1"/>
            <w:noWrap/>
          </w:tcPr>
          <w:p w:rsidR="001867C2" w:rsidRPr="002C075E" w:rsidRDefault="001867C2" w:rsidP="002C075E">
            <w:pPr>
              <w:spacing w:after="0" w:line="240" w:lineRule="auto"/>
              <w:jc w:val="center"/>
              <w:rPr>
                <w:rFonts w:eastAsia="Times New Roman" w:cs="Arial"/>
                <w:b/>
                <w:color w:val="000000"/>
                <w:lang w:eastAsia="en-GB"/>
              </w:rPr>
            </w:pPr>
            <w:r w:rsidRPr="002C075E">
              <w:rPr>
                <w:rFonts w:eastAsia="Times New Roman" w:cs="Arial"/>
                <w:b/>
                <w:color w:val="000000"/>
                <w:lang w:eastAsia="en-GB"/>
              </w:rPr>
              <w:t>Main Fuel</w:t>
            </w:r>
          </w:p>
        </w:tc>
        <w:tc>
          <w:tcPr>
            <w:tcW w:w="0" w:type="auto"/>
            <w:shd w:val="clear" w:color="auto" w:fill="FFFFFF" w:themeFill="background1"/>
            <w:noWrap/>
          </w:tcPr>
          <w:p w:rsidR="001867C2" w:rsidRPr="002C075E" w:rsidRDefault="002C075E" w:rsidP="002C075E">
            <w:pPr>
              <w:spacing w:after="0" w:line="240" w:lineRule="auto"/>
              <w:jc w:val="center"/>
              <w:rPr>
                <w:rFonts w:eastAsia="Times New Roman" w:cs="Arial"/>
                <w:b/>
                <w:color w:val="000000"/>
                <w:lang w:eastAsia="en-GB"/>
              </w:rPr>
            </w:pPr>
            <w:r w:rsidRPr="002C075E">
              <w:rPr>
                <w:rFonts w:eastAsia="Times New Roman" w:cs="Arial"/>
                <w:b/>
                <w:color w:val="000000"/>
                <w:lang w:eastAsia="en-GB"/>
              </w:rPr>
              <w:t>Potential</w:t>
            </w:r>
            <w:r w:rsidR="001867C2" w:rsidRPr="002C075E">
              <w:rPr>
                <w:rFonts w:eastAsia="Times New Roman" w:cs="Arial"/>
                <w:b/>
                <w:color w:val="000000"/>
                <w:lang w:eastAsia="en-GB"/>
              </w:rPr>
              <w:t xml:space="preserve"> Array size (</w:t>
            </w:r>
            <w:proofErr w:type="spellStart"/>
            <w:r w:rsidR="001867C2" w:rsidRPr="002C075E">
              <w:rPr>
                <w:rFonts w:eastAsia="Times New Roman" w:cs="Arial"/>
                <w:b/>
                <w:color w:val="000000"/>
                <w:lang w:eastAsia="en-GB"/>
              </w:rPr>
              <w:t>Kw</w:t>
            </w:r>
            <w:r w:rsidR="001867C2" w:rsidRPr="002C075E">
              <w:rPr>
                <w:rFonts w:eastAsia="Times New Roman" w:cs="Arial"/>
                <w:b/>
                <w:color w:val="000000"/>
                <w:vertAlign w:val="subscript"/>
                <w:lang w:eastAsia="en-GB"/>
              </w:rPr>
              <w:t>p</w:t>
            </w:r>
            <w:proofErr w:type="spellEnd"/>
            <w:r w:rsidR="001867C2" w:rsidRPr="002C075E">
              <w:rPr>
                <w:rFonts w:eastAsia="Times New Roman" w:cs="Arial"/>
                <w:b/>
                <w:color w:val="000000"/>
                <w:lang w:eastAsia="en-GB"/>
              </w:rPr>
              <w:t>)</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proofErr w:type="spellStart"/>
            <w:r w:rsidRPr="001867C2">
              <w:rPr>
                <w:rFonts w:eastAsia="Times New Roman" w:cs="Arial"/>
                <w:color w:val="000000"/>
                <w:lang w:eastAsia="en-GB"/>
              </w:rPr>
              <w:t>Bringhurst</w:t>
            </w:r>
            <w:proofErr w:type="spellEnd"/>
            <w:r w:rsidRPr="001867C2">
              <w:rPr>
                <w:rFonts w:eastAsia="Times New Roman" w:cs="Arial"/>
                <w:color w:val="000000"/>
                <w:lang w:eastAsia="en-GB"/>
              </w:rPr>
              <w:t xml:space="preserve"> Primary School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CO</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153</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Church Langton Church of England Primary School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VA</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190</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proofErr w:type="spellStart"/>
            <w:r w:rsidRPr="001867C2">
              <w:rPr>
                <w:rFonts w:eastAsia="Times New Roman" w:cs="Arial"/>
                <w:color w:val="000000"/>
                <w:lang w:eastAsia="en-GB"/>
              </w:rPr>
              <w:t>Fernvale</w:t>
            </w:r>
            <w:proofErr w:type="spellEnd"/>
            <w:r w:rsidRPr="001867C2">
              <w:rPr>
                <w:rFonts w:eastAsia="Times New Roman" w:cs="Arial"/>
                <w:color w:val="000000"/>
                <w:lang w:eastAsia="en-GB"/>
              </w:rPr>
              <w:t xml:space="preserve"> Primary School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CO</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172</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proofErr w:type="spellStart"/>
            <w:r w:rsidRPr="001867C2">
              <w:rPr>
                <w:rFonts w:eastAsia="Times New Roman" w:cs="Arial"/>
                <w:color w:val="000000"/>
                <w:lang w:eastAsia="en-GB"/>
              </w:rPr>
              <w:t>Foxton</w:t>
            </w:r>
            <w:proofErr w:type="spellEnd"/>
            <w:r w:rsidRPr="001867C2">
              <w:rPr>
                <w:rFonts w:eastAsia="Times New Roman" w:cs="Arial"/>
                <w:color w:val="000000"/>
                <w:lang w:eastAsia="en-GB"/>
              </w:rPr>
              <w:t xml:space="preserve"> Primary School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CO</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89</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Oil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50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John Wycliffe Primary School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CO</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256</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proofErr w:type="spellStart"/>
            <w:r w:rsidRPr="001867C2">
              <w:rPr>
                <w:rFonts w:eastAsia="Times New Roman" w:cs="Arial"/>
                <w:color w:val="000000"/>
                <w:lang w:eastAsia="en-GB"/>
              </w:rPr>
              <w:t>Meadowdale</w:t>
            </w:r>
            <w:proofErr w:type="spellEnd"/>
            <w:r w:rsidRPr="001867C2">
              <w:rPr>
                <w:rFonts w:eastAsia="Times New Roman" w:cs="Arial"/>
                <w:color w:val="000000"/>
                <w:lang w:eastAsia="en-GB"/>
              </w:rPr>
              <w:t xml:space="preserve"> Primary School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392</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Ridgeway Primary Academy</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284</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40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proofErr w:type="spellStart"/>
            <w:r w:rsidRPr="001867C2">
              <w:rPr>
                <w:rFonts w:eastAsia="Times New Roman" w:cs="Arial"/>
                <w:color w:val="000000"/>
                <w:lang w:eastAsia="en-GB"/>
              </w:rPr>
              <w:t>Sherrier</w:t>
            </w:r>
            <w:proofErr w:type="spellEnd"/>
            <w:r w:rsidRPr="001867C2">
              <w:rPr>
                <w:rFonts w:eastAsia="Times New Roman" w:cs="Arial"/>
                <w:color w:val="000000"/>
                <w:lang w:eastAsia="en-GB"/>
              </w:rPr>
              <w:t xml:space="preserve"> Church of England Primary School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VOL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380</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 xml:space="preserve">St Andrew's Church of England Primary School North </w:t>
            </w:r>
            <w:proofErr w:type="spellStart"/>
            <w:r w:rsidRPr="001867C2">
              <w:rPr>
                <w:rFonts w:eastAsia="Times New Roman" w:cs="Arial"/>
                <w:color w:val="000000"/>
                <w:lang w:eastAsia="en-GB"/>
              </w:rPr>
              <w:t>Kilworth</w:t>
            </w:r>
            <w:proofErr w:type="spellEnd"/>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VA</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105</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Oil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20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proofErr w:type="spellStart"/>
            <w:r w:rsidRPr="001867C2">
              <w:rPr>
                <w:rFonts w:eastAsia="Times New Roman" w:cs="Arial"/>
                <w:color w:val="000000"/>
                <w:lang w:eastAsia="en-GB"/>
              </w:rPr>
              <w:t>Kibworth</w:t>
            </w:r>
            <w:proofErr w:type="spellEnd"/>
            <w:r w:rsidRPr="001867C2">
              <w:rPr>
                <w:rFonts w:eastAsia="Times New Roman" w:cs="Arial"/>
                <w:color w:val="000000"/>
                <w:lang w:eastAsia="en-GB"/>
              </w:rPr>
              <w:t xml:space="preserve"> High School &amp; Community Technology College</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604</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50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proofErr w:type="spellStart"/>
            <w:r w:rsidRPr="001867C2">
              <w:rPr>
                <w:rFonts w:eastAsia="Times New Roman" w:cs="Arial"/>
                <w:color w:val="000000"/>
                <w:lang w:eastAsia="en-GB"/>
              </w:rPr>
              <w:t>Lutterworth</w:t>
            </w:r>
            <w:proofErr w:type="spellEnd"/>
            <w:r w:rsidRPr="001867C2">
              <w:rPr>
                <w:rFonts w:eastAsia="Times New Roman" w:cs="Arial"/>
                <w:color w:val="000000"/>
                <w:lang w:eastAsia="en-GB"/>
              </w:rPr>
              <w:t xml:space="preserve"> High School Academy Trust</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709</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40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proofErr w:type="spellStart"/>
            <w:r w:rsidRPr="001867C2">
              <w:rPr>
                <w:rFonts w:eastAsia="Times New Roman" w:cs="Arial"/>
                <w:color w:val="000000"/>
                <w:lang w:eastAsia="en-GB"/>
              </w:rPr>
              <w:t>Welland</w:t>
            </w:r>
            <w:proofErr w:type="spellEnd"/>
            <w:r w:rsidRPr="001867C2">
              <w:rPr>
                <w:rFonts w:eastAsia="Times New Roman" w:cs="Arial"/>
                <w:color w:val="000000"/>
                <w:lang w:eastAsia="en-GB"/>
              </w:rPr>
              <w:t xml:space="preserve"> Park Academy</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694</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150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r w:rsidRPr="001867C2">
              <w:rPr>
                <w:rFonts w:eastAsia="Times New Roman" w:cs="Arial"/>
                <w:color w:val="000000"/>
                <w:lang w:eastAsia="en-GB"/>
              </w:rPr>
              <w:t>The Robert Smyth Academy</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AC</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1258</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Gas</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r w:rsidRPr="001867C2">
              <w:rPr>
                <w:rFonts w:eastAsia="Times New Roman" w:cs="Arial"/>
                <w:color w:val="000000"/>
                <w:lang w:eastAsia="en-GB"/>
              </w:rPr>
              <w:t>150</w:t>
            </w:r>
          </w:p>
        </w:tc>
      </w:tr>
      <w:tr w:rsidR="002C075E" w:rsidRPr="002C075E" w:rsidTr="002C075E">
        <w:trPr>
          <w:trHeight w:val="255"/>
        </w:trPr>
        <w:tc>
          <w:tcPr>
            <w:tcW w:w="0" w:type="auto"/>
            <w:shd w:val="clear" w:color="auto" w:fill="FFFFFF" w:themeFill="background1"/>
            <w:noWrap/>
            <w:hideMark/>
          </w:tcPr>
          <w:p w:rsidR="001867C2" w:rsidRPr="001867C2" w:rsidRDefault="001867C2" w:rsidP="001867C2">
            <w:pPr>
              <w:spacing w:after="0" w:line="240" w:lineRule="auto"/>
              <w:rPr>
                <w:rFonts w:eastAsia="Times New Roman" w:cs="Arial"/>
                <w:color w:val="000000"/>
                <w:lang w:eastAsia="en-GB"/>
              </w:rPr>
            </w:pP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color w:val="000000"/>
                <w:lang w:eastAsia="en-GB"/>
              </w:rPr>
            </w:pP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b/>
                <w:bCs/>
                <w:color w:val="000000"/>
                <w:lang w:eastAsia="en-GB"/>
              </w:rPr>
            </w:pPr>
            <w:r w:rsidRPr="001867C2">
              <w:rPr>
                <w:rFonts w:eastAsia="Times New Roman" w:cs="Arial"/>
                <w:b/>
                <w:bCs/>
                <w:color w:val="000000"/>
                <w:lang w:eastAsia="en-GB"/>
              </w:rPr>
              <w:t>Total</w:t>
            </w:r>
          </w:p>
        </w:tc>
        <w:tc>
          <w:tcPr>
            <w:tcW w:w="0" w:type="auto"/>
            <w:shd w:val="clear" w:color="auto" w:fill="FFFFFF" w:themeFill="background1"/>
            <w:noWrap/>
            <w:hideMark/>
          </w:tcPr>
          <w:p w:rsidR="001867C2" w:rsidRPr="001867C2" w:rsidRDefault="001867C2" w:rsidP="002C075E">
            <w:pPr>
              <w:spacing w:after="0" w:line="240" w:lineRule="auto"/>
              <w:jc w:val="center"/>
              <w:rPr>
                <w:rFonts w:eastAsia="Times New Roman" w:cs="Arial"/>
                <w:b/>
                <w:bCs/>
                <w:color w:val="000000"/>
                <w:lang w:eastAsia="en-GB"/>
              </w:rPr>
            </w:pPr>
            <w:r w:rsidRPr="001867C2">
              <w:rPr>
                <w:rFonts w:eastAsia="Times New Roman" w:cs="Arial"/>
                <w:b/>
                <w:bCs/>
                <w:color w:val="000000"/>
                <w:lang w:eastAsia="en-GB"/>
              </w:rPr>
              <w:t>800</w:t>
            </w:r>
          </w:p>
        </w:tc>
      </w:tr>
    </w:tbl>
    <w:p w:rsidR="001867C2" w:rsidRDefault="001867C2"/>
    <w:tbl>
      <w:tblPr>
        <w:tblW w:w="0" w:type="auto"/>
        <w:tblInd w:w="93" w:type="dxa"/>
        <w:tblLook w:val="04A0"/>
      </w:tblPr>
      <w:tblGrid>
        <w:gridCol w:w="617"/>
        <w:gridCol w:w="6876"/>
      </w:tblGrid>
      <w:tr w:rsidR="002C075E" w:rsidRPr="002C075E" w:rsidTr="002C075E">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lastRenderedPageBreak/>
              <w:t>VOL</w:t>
            </w:r>
          </w:p>
        </w:tc>
        <w:tc>
          <w:tcPr>
            <w:tcW w:w="0" w:type="auto"/>
            <w:tcBorders>
              <w:top w:val="single" w:sz="4" w:space="0" w:color="auto"/>
              <w:left w:val="nil"/>
              <w:bottom w:val="single" w:sz="4" w:space="0" w:color="auto"/>
              <w:right w:val="single" w:sz="4" w:space="0" w:color="auto"/>
            </w:tcBorders>
            <w:shd w:val="clear" w:color="auto" w:fill="auto"/>
            <w:noWrap/>
            <w:hideMark/>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Voluntary controlled school, building owned by LCC and leased to school</w:t>
            </w:r>
          </w:p>
        </w:tc>
      </w:tr>
      <w:tr w:rsidR="002C075E" w:rsidRPr="002C075E" w:rsidTr="002C075E">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CO</w:t>
            </w:r>
          </w:p>
        </w:tc>
        <w:tc>
          <w:tcPr>
            <w:tcW w:w="0" w:type="auto"/>
            <w:tcBorders>
              <w:top w:val="nil"/>
              <w:left w:val="nil"/>
              <w:bottom w:val="single" w:sz="4" w:space="0" w:color="auto"/>
              <w:right w:val="single" w:sz="4" w:space="0" w:color="auto"/>
            </w:tcBorders>
            <w:shd w:val="clear" w:color="auto" w:fill="auto"/>
            <w:noWrap/>
            <w:hideMark/>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Maintained school, building owned by LCC</w:t>
            </w:r>
          </w:p>
        </w:tc>
      </w:tr>
      <w:tr w:rsidR="002C075E" w:rsidRPr="002C075E" w:rsidTr="002C075E">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VA</w:t>
            </w:r>
          </w:p>
        </w:tc>
        <w:tc>
          <w:tcPr>
            <w:tcW w:w="0" w:type="auto"/>
            <w:tcBorders>
              <w:top w:val="nil"/>
              <w:left w:val="nil"/>
              <w:bottom w:val="single" w:sz="4" w:space="0" w:color="auto"/>
              <w:right w:val="single" w:sz="4" w:space="0" w:color="auto"/>
            </w:tcBorders>
            <w:shd w:val="clear" w:color="auto" w:fill="auto"/>
            <w:noWrap/>
            <w:hideMark/>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Voluntary aided school, building owned by the Diocese</w:t>
            </w:r>
          </w:p>
        </w:tc>
      </w:tr>
      <w:tr w:rsidR="002C075E" w:rsidRPr="002C075E" w:rsidTr="002C075E">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AC</w:t>
            </w:r>
          </w:p>
        </w:tc>
        <w:tc>
          <w:tcPr>
            <w:tcW w:w="0" w:type="auto"/>
            <w:tcBorders>
              <w:top w:val="nil"/>
              <w:left w:val="nil"/>
              <w:bottom w:val="single" w:sz="4" w:space="0" w:color="auto"/>
              <w:right w:val="single" w:sz="4" w:space="0" w:color="auto"/>
            </w:tcBorders>
            <w:shd w:val="clear" w:color="auto" w:fill="auto"/>
            <w:noWrap/>
            <w:hideMark/>
          </w:tcPr>
          <w:p w:rsidR="002C075E" w:rsidRPr="002C075E" w:rsidRDefault="002C075E" w:rsidP="002C075E">
            <w:pPr>
              <w:spacing w:after="0" w:line="240" w:lineRule="auto"/>
              <w:rPr>
                <w:rFonts w:ascii="Arial" w:eastAsia="Times New Roman" w:hAnsi="Arial" w:cs="Arial"/>
                <w:color w:val="000000"/>
                <w:sz w:val="20"/>
                <w:szCs w:val="20"/>
                <w:lang w:eastAsia="en-GB"/>
              </w:rPr>
            </w:pPr>
            <w:r w:rsidRPr="002C075E">
              <w:rPr>
                <w:rFonts w:ascii="Arial" w:eastAsia="Times New Roman" w:hAnsi="Arial" w:cs="Arial"/>
                <w:color w:val="000000"/>
                <w:sz w:val="20"/>
                <w:szCs w:val="20"/>
                <w:lang w:eastAsia="en-GB"/>
              </w:rPr>
              <w:t>Academy School, buildings owned by LCC but 125 year lease to the school</w:t>
            </w:r>
          </w:p>
        </w:tc>
      </w:tr>
    </w:tbl>
    <w:p w:rsidR="005D2D5B" w:rsidRDefault="005D2D5B"/>
    <w:p w:rsidR="002C075E" w:rsidRDefault="002C075E">
      <w:r>
        <w:t xml:space="preserve">The capital finance would be provided through a “Community Share Offer” as an aggregated project (i.e. all participating schools would be part of the same scheme) and a Community Benefit Society </w:t>
      </w:r>
      <w:r w:rsidR="005D2D5B">
        <w:t xml:space="preserve">(CBS) </w:t>
      </w:r>
      <w:r>
        <w:t xml:space="preserve">would be established with an initial Board comprising representatives of the participating schools a representative of Harborough Energy Co-operative Ltd. The Board would be responsible for </w:t>
      </w:r>
      <w:r w:rsidR="005D2D5B">
        <w:t>the distribution of returns to investors and the community benefit fund b</w:t>
      </w:r>
      <w:r>
        <w:t>ut the intention</w:t>
      </w:r>
      <w:r w:rsidR="005D2D5B">
        <w:t xml:space="preserve"> would be that this would be provided to Sustainable Harborough to continue its programme of work.  Should Sustainable Harborough cease to be active the CBS would determine the future dispersal of the community benefit fund.</w:t>
      </w:r>
    </w:p>
    <w:p w:rsidR="005D2D5B" w:rsidRDefault="005D2D5B" w:rsidP="005D2D5B">
      <w:r>
        <w:t>Schools will be approached to identify their interest in the scheme.  If sufficient schools express an interest a detailed business case would be developed to establish:</w:t>
      </w:r>
    </w:p>
    <w:p w:rsidR="005D2D5B" w:rsidRDefault="005D2D5B" w:rsidP="005D2D5B">
      <w:pPr>
        <w:pStyle w:val="ListParagraph"/>
        <w:numPr>
          <w:ilvl w:val="0"/>
          <w:numId w:val="1"/>
        </w:numPr>
      </w:pPr>
      <w:r>
        <w:t>Capital requirements</w:t>
      </w:r>
    </w:p>
    <w:p w:rsidR="005D2D5B" w:rsidRDefault="005D2D5B" w:rsidP="005D2D5B">
      <w:pPr>
        <w:pStyle w:val="ListParagraph"/>
        <w:numPr>
          <w:ilvl w:val="0"/>
          <w:numId w:val="1"/>
        </w:numPr>
      </w:pPr>
      <w:r>
        <w:t>Planning requirements</w:t>
      </w:r>
    </w:p>
    <w:p w:rsidR="005D2D5B" w:rsidRDefault="00166193" w:rsidP="005D2D5B">
      <w:pPr>
        <w:pStyle w:val="ListParagraph"/>
        <w:numPr>
          <w:ilvl w:val="0"/>
          <w:numId w:val="1"/>
        </w:numPr>
      </w:pPr>
      <w:r>
        <w:t>Relevant owner permissions</w:t>
      </w:r>
    </w:p>
    <w:p w:rsidR="00166193" w:rsidRDefault="00166193" w:rsidP="005D2D5B">
      <w:pPr>
        <w:pStyle w:val="ListParagraph"/>
        <w:numPr>
          <w:ilvl w:val="0"/>
          <w:numId w:val="1"/>
        </w:numPr>
      </w:pPr>
      <w:r>
        <w:t>Structural suitability</w:t>
      </w:r>
    </w:p>
    <w:p w:rsidR="00166193" w:rsidRDefault="00166193" w:rsidP="005D2D5B">
      <w:pPr>
        <w:pStyle w:val="ListParagraph"/>
        <w:numPr>
          <w:ilvl w:val="0"/>
          <w:numId w:val="1"/>
        </w:numPr>
      </w:pPr>
      <w:r>
        <w:t xml:space="preserve">Revenue costs </w:t>
      </w:r>
    </w:p>
    <w:p w:rsidR="00166193" w:rsidRDefault="00166193" w:rsidP="005D2D5B">
      <w:pPr>
        <w:pStyle w:val="ListParagraph"/>
        <w:numPr>
          <w:ilvl w:val="0"/>
          <w:numId w:val="1"/>
        </w:numPr>
      </w:pPr>
      <w:r>
        <w:t xml:space="preserve">Revenue distribution </w:t>
      </w:r>
    </w:p>
    <w:p w:rsidR="00166193" w:rsidRDefault="00166193" w:rsidP="00166193">
      <w:r>
        <w:t>Schools would then be required to sign up if they wish and the share offer developed and launched.</w:t>
      </w:r>
    </w:p>
    <w:p w:rsidR="00166193" w:rsidRDefault="00166193" w:rsidP="00166193">
      <w:r>
        <w:t>Harborough Energy would also receive a management fee from the project to ensure maintenance of the PV arrays etc.</w:t>
      </w:r>
    </w:p>
    <w:p w:rsidR="00E2123F" w:rsidRDefault="00E2123F" w:rsidP="00E2123F">
      <w:pPr>
        <w:pStyle w:val="Heading2"/>
      </w:pPr>
      <w:r>
        <w:t>Outline financials</w:t>
      </w:r>
      <w:r w:rsidR="002355F5">
        <w:rPr>
          <w:rStyle w:val="FootnoteReference"/>
        </w:rPr>
        <w:footnoteReference w:id="1"/>
      </w:r>
    </w:p>
    <w:tbl>
      <w:tblPr>
        <w:tblStyle w:val="TableGrid"/>
        <w:tblW w:w="0" w:type="auto"/>
        <w:tblLook w:val="04A0"/>
      </w:tblPr>
      <w:tblGrid>
        <w:gridCol w:w="5609"/>
        <w:gridCol w:w="1697"/>
        <w:gridCol w:w="1936"/>
      </w:tblGrid>
      <w:tr w:rsidR="00E2123F" w:rsidRPr="00E2123F" w:rsidTr="00E2123F">
        <w:trPr>
          <w:trHeight w:val="421"/>
        </w:trPr>
        <w:tc>
          <w:tcPr>
            <w:tcW w:w="5637" w:type="dxa"/>
            <w:vAlign w:val="center"/>
          </w:tcPr>
          <w:p w:rsidR="00E2123F" w:rsidRPr="00E2123F" w:rsidRDefault="00E2123F" w:rsidP="00E2123F">
            <w:pPr>
              <w:rPr>
                <w:b/>
              </w:rPr>
            </w:pPr>
            <w:r w:rsidRPr="00E2123F">
              <w:rPr>
                <w:b/>
              </w:rPr>
              <w:t>Description</w:t>
            </w:r>
          </w:p>
        </w:tc>
        <w:tc>
          <w:tcPr>
            <w:tcW w:w="1701" w:type="dxa"/>
            <w:shd w:val="clear" w:color="auto" w:fill="92D050"/>
            <w:vAlign w:val="center"/>
          </w:tcPr>
          <w:p w:rsidR="00E2123F" w:rsidRPr="00E2123F" w:rsidRDefault="00E2123F" w:rsidP="00E2123F">
            <w:pPr>
              <w:rPr>
                <w:b/>
              </w:rPr>
            </w:pPr>
            <w:r w:rsidRPr="00E2123F">
              <w:rPr>
                <w:b/>
              </w:rPr>
              <w:t>Income</w:t>
            </w:r>
          </w:p>
        </w:tc>
        <w:tc>
          <w:tcPr>
            <w:tcW w:w="1904" w:type="dxa"/>
            <w:shd w:val="clear" w:color="auto" w:fill="FF0000"/>
            <w:vAlign w:val="center"/>
          </w:tcPr>
          <w:p w:rsidR="00E2123F" w:rsidRPr="00E2123F" w:rsidRDefault="00E2123F" w:rsidP="00E2123F">
            <w:pPr>
              <w:rPr>
                <w:b/>
              </w:rPr>
            </w:pPr>
            <w:r w:rsidRPr="00E2123F">
              <w:rPr>
                <w:b/>
              </w:rPr>
              <w:t>Expenditure</w:t>
            </w:r>
          </w:p>
        </w:tc>
      </w:tr>
      <w:tr w:rsidR="00E2123F" w:rsidTr="00731418">
        <w:trPr>
          <w:trHeight w:val="375"/>
        </w:trPr>
        <w:tc>
          <w:tcPr>
            <w:tcW w:w="5637" w:type="dxa"/>
          </w:tcPr>
          <w:p w:rsidR="00E2123F" w:rsidRDefault="00166193">
            <w:r>
              <w:t>Installation of PV arrays</w:t>
            </w:r>
          </w:p>
        </w:tc>
        <w:tc>
          <w:tcPr>
            <w:tcW w:w="1701" w:type="dxa"/>
          </w:tcPr>
          <w:p w:rsidR="00D03F4F" w:rsidRDefault="00D03F4F" w:rsidP="00D03F4F"/>
        </w:tc>
        <w:tc>
          <w:tcPr>
            <w:tcW w:w="1904" w:type="dxa"/>
          </w:tcPr>
          <w:p w:rsidR="00E2123F" w:rsidRDefault="002355F5" w:rsidP="002355F5">
            <w:r>
              <w:t>c</w:t>
            </w:r>
            <w:r w:rsidR="00166193">
              <w:t xml:space="preserve">£880,000 </w:t>
            </w:r>
            <w:r>
              <w:t xml:space="preserve">capital </w:t>
            </w:r>
            <w:r w:rsidR="00166193">
              <w:t xml:space="preserve">(assumption£1,100 per </w:t>
            </w:r>
            <w:proofErr w:type="spellStart"/>
            <w:r w:rsidR="00166193">
              <w:t>kw</w:t>
            </w:r>
            <w:r w:rsidR="00166193" w:rsidRPr="00166193">
              <w:rPr>
                <w:vertAlign w:val="subscript"/>
              </w:rPr>
              <w:t>p</w:t>
            </w:r>
            <w:proofErr w:type="spellEnd"/>
            <w:r w:rsidR="00166193">
              <w:t>)</w:t>
            </w:r>
          </w:p>
        </w:tc>
      </w:tr>
      <w:tr w:rsidR="002355F5" w:rsidTr="00731418">
        <w:trPr>
          <w:trHeight w:val="521"/>
        </w:trPr>
        <w:tc>
          <w:tcPr>
            <w:tcW w:w="5637" w:type="dxa"/>
          </w:tcPr>
          <w:p w:rsidR="002355F5" w:rsidRDefault="002355F5">
            <w:r>
              <w:t xml:space="preserve">Share offer administration </w:t>
            </w:r>
          </w:p>
        </w:tc>
        <w:tc>
          <w:tcPr>
            <w:tcW w:w="1701" w:type="dxa"/>
          </w:tcPr>
          <w:p w:rsidR="002355F5" w:rsidRDefault="002355F5" w:rsidP="00446C62"/>
        </w:tc>
        <w:tc>
          <w:tcPr>
            <w:tcW w:w="1904" w:type="dxa"/>
          </w:tcPr>
          <w:p w:rsidR="002355F5" w:rsidRDefault="002355F5">
            <w:r>
              <w:t>£5,000</w:t>
            </w:r>
          </w:p>
        </w:tc>
      </w:tr>
      <w:tr w:rsidR="00E2123F" w:rsidTr="00731418">
        <w:trPr>
          <w:trHeight w:val="521"/>
        </w:trPr>
        <w:tc>
          <w:tcPr>
            <w:tcW w:w="5637" w:type="dxa"/>
          </w:tcPr>
          <w:p w:rsidR="00353693" w:rsidRDefault="002355F5">
            <w:r>
              <w:t>Rate of return to investors</w:t>
            </w:r>
          </w:p>
        </w:tc>
        <w:tc>
          <w:tcPr>
            <w:tcW w:w="1701" w:type="dxa"/>
          </w:tcPr>
          <w:p w:rsidR="00353693" w:rsidRDefault="00353693" w:rsidP="00446C62"/>
        </w:tc>
        <w:tc>
          <w:tcPr>
            <w:tcW w:w="1904" w:type="dxa"/>
          </w:tcPr>
          <w:p w:rsidR="00E2123F" w:rsidRDefault="002355F5">
            <w:r>
              <w:t>4.2 – 4.5% + tax relief</w:t>
            </w:r>
          </w:p>
        </w:tc>
      </w:tr>
      <w:tr w:rsidR="002355F5" w:rsidTr="00731418">
        <w:trPr>
          <w:trHeight w:val="521"/>
        </w:trPr>
        <w:tc>
          <w:tcPr>
            <w:tcW w:w="5637" w:type="dxa"/>
          </w:tcPr>
          <w:p w:rsidR="002355F5" w:rsidRDefault="002355F5">
            <w:r>
              <w:t>Benefit to schools (free electricity)</w:t>
            </w:r>
          </w:p>
        </w:tc>
        <w:tc>
          <w:tcPr>
            <w:tcW w:w="1701" w:type="dxa"/>
          </w:tcPr>
          <w:p w:rsidR="002355F5" w:rsidRDefault="002355F5">
            <w:r>
              <w:t>c£20,000 p.a.</w:t>
            </w:r>
          </w:p>
        </w:tc>
        <w:tc>
          <w:tcPr>
            <w:tcW w:w="1904" w:type="dxa"/>
          </w:tcPr>
          <w:p w:rsidR="002355F5" w:rsidRDefault="002355F5"/>
        </w:tc>
      </w:tr>
      <w:tr w:rsidR="002355F5" w:rsidTr="00731418">
        <w:trPr>
          <w:trHeight w:val="521"/>
        </w:trPr>
        <w:tc>
          <w:tcPr>
            <w:tcW w:w="5637" w:type="dxa"/>
          </w:tcPr>
          <w:p w:rsidR="002355F5" w:rsidRDefault="002355F5" w:rsidP="002355F5">
            <w:r>
              <w:t>Community benefit back to Sustainable Harborough</w:t>
            </w:r>
          </w:p>
        </w:tc>
        <w:tc>
          <w:tcPr>
            <w:tcW w:w="1701" w:type="dxa"/>
          </w:tcPr>
          <w:p w:rsidR="002355F5" w:rsidRDefault="002355F5">
            <w:r>
              <w:t>c£125,000 over 20 years</w:t>
            </w:r>
          </w:p>
        </w:tc>
        <w:tc>
          <w:tcPr>
            <w:tcW w:w="1904" w:type="dxa"/>
          </w:tcPr>
          <w:p w:rsidR="002355F5" w:rsidRDefault="002355F5"/>
        </w:tc>
      </w:tr>
    </w:tbl>
    <w:p w:rsidR="00E2123F" w:rsidRDefault="00E2123F"/>
    <w:p w:rsidR="00E2123F" w:rsidRDefault="00B04F3B" w:rsidP="00B04F3B">
      <w:pPr>
        <w:pStyle w:val="Heading2"/>
      </w:pPr>
      <w:r>
        <w:lastRenderedPageBreak/>
        <w:t>SWOT analysis</w:t>
      </w:r>
    </w:p>
    <w:tbl>
      <w:tblPr>
        <w:tblStyle w:val="TableGrid"/>
        <w:tblW w:w="0" w:type="auto"/>
        <w:tblLook w:val="04A0"/>
      </w:tblPr>
      <w:tblGrid>
        <w:gridCol w:w="4621"/>
        <w:gridCol w:w="4621"/>
      </w:tblGrid>
      <w:tr w:rsidR="000E247C" w:rsidRPr="00E72BF5" w:rsidTr="00E72BF5">
        <w:tc>
          <w:tcPr>
            <w:tcW w:w="4621" w:type="dxa"/>
            <w:shd w:val="clear" w:color="auto" w:fill="92D050"/>
          </w:tcPr>
          <w:p w:rsidR="000E247C" w:rsidRPr="00E72BF5" w:rsidRDefault="000E247C">
            <w:pPr>
              <w:rPr>
                <w:b/>
              </w:rPr>
            </w:pPr>
            <w:r w:rsidRPr="00E72BF5">
              <w:rPr>
                <w:b/>
              </w:rPr>
              <w:t>Strengths</w:t>
            </w:r>
          </w:p>
        </w:tc>
        <w:tc>
          <w:tcPr>
            <w:tcW w:w="4621" w:type="dxa"/>
            <w:shd w:val="clear" w:color="auto" w:fill="FF0000"/>
          </w:tcPr>
          <w:p w:rsidR="000E247C" w:rsidRPr="00E72BF5" w:rsidRDefault="000E247C">
            <w:pPr>
              <w:rPr>
                <w:b/>
              </w:rPr>
            </w:pPr>
            <w:r w:rsidRPr="00E72BF5">
              <w:rPr>
                <w:b/>
              </w:rPr>
              <w:t>Weakness</w:t>
            </w:r>
          </w:p>
        </w:tc>
      </w:tr>
      <w:tr w:rsidR="000E247C" w:rsidTr="000E247C">
        <w:tc>
          <w:tcPr>
            <w:tcW w:w="4621" w:type="dxa"/>
          </w:tcPr>
          <w:p w:rsidR="00D03F4F" w:rsidRDefault="00C0565E" w:rsidP="00D03F4F">
            <w:r>
              <w:t>Similar schemes have been developed in other areas so could build on experience and success elsewhere</w:t>
            </w:r>
          </w:p>
          <w:p w:rsidR="00C0565E" w:rsidRDefault="00C0565E" w:rsidP="00D03F4F">
            <w:r>
              <w:t>Make great connections with many communities through a single programme</w:t>
            </w:r>
          </w:p>
          <w:p w:rsidR="00C0565E" w:rsidRDefault="00C0565E" w:rsidP="00D03F4F">
            <w:r>
              <w:t>Offer schools free electricity</w:t>
            </w:r>
          </w:p>
          <w:p w:rsidR="00C0565E" w:rsidRDefault="00C0565E" w:rsidP="00D03F4F"/>
        </w:tc>
        <w:tc>
          <w:tcPr>
            <w:tcW w:w="4621" w:type="dxa"/>
          </w:tcPr>
          <w:p w:rsidR="00446C62" w:rsidRDefault="00C0565E">
            <w:r>
              <w:t>Complex programme to make happen requiring 13 schools to say yes (there will be key schools required to make this work)</w:t>
            </w:r>
          </w:p>
          <w:p w:rsidR="00A210C3" w:rsidRDefault="00A210C3">
            <w:r>
              <w:t>Issues around grid connection fees by Western Power.</w:t>
            </w:r>
          </w:p>
          <w:p w:rsidR="00A210C3" w:rsidRDefault="00A210C3"/>
        </w:tc>
      </w:tr>
      <w:tr w:rsidR="000E247C" w:rsidRPr="00E72BF5" w:rsidTr="00E72BF5">
        <w:tc>
          <w:tcPr>
            <w:tcW w:w="4621" w:type="dxa"/>
            <w:shd w:val="clear" w:color="auto" w:fill="92D050"/>
          </w:tcPr>
          <w:p w:rsidR="000E247C" w:rsidRPr="00E72BF5" w:rsidRDefault="00C0565E">
            <w:pPr>
              <w:rPr>
                <w:b/>
              </w:rPr>
            </w:pPr>
            <w:r w:rsidRPr="00E72BF5">
              <w:rPr>
                <w:b/>
              </w:rPr>
              <w:t>Opportunities</w:t>
            </w:r>
          </w:p>
        </w:tc>
        <w:tc>
          <w:tcPr>
            <w:tcW w:w="4621" w:type="dxa"/>
            <w:shd w:val="clear" w:color="auto" w:fill="FF0000"/>
          </w:tcPr>
          <w:p w:rsidR="000E247C" w:rsidRPr="00E72BF5" w:rsidRDefault="000E247C">
            <w:pPr>
              <w:rPr>
                <w:b/>
              </w:rPr>
            </w:pPr>
            <w:r w:rsidRPr="00E72BF5">
              <w:rPr>
                <w:b/>
              </w:rPr>
              <w:t>Threats</w:t>
            </w:r>
          </w:p>
        </w:tc>
      </w:tr>
      <w:tr w:rsidR="000E247C" w:rsidTr="000E247C">
        <w:tc>
          <w:tcPr>
            <w:tcW w:w="4621" w:type="dxa"/>
          </w:tcPr>
          <w:p w:rsidR="00BF44F2" w:rsidRDefault="00C0565E">
            <w:r>
              <w:t>Could limit scheme to larger installations to reduce installation costs and increase return and benefits</w:t>
            </w:r>
          </w:p>
          <w:p w:rsidR="00C0565E" w:rsidRDefault="00C0565E">
            <w:r>
              <w:t xml:space="preserve">Exporter energy could become part of a PPA with energy provider linked to development of energy sales to consumers </w:t>
            </w:r>
          </w:p>
        </w:tc>
        <w:tc>
          <w:tcPr>
            <w:tcW w:w="4621" w:type="dxa"/>
          </w:tcPr>
          <w:p w:rsidR="004C5722" w:rsidRDefault="00C0565E">
            <w:r>
              <w:t>Other offers from other operators diminishes opportunity</w:t>
            </w:r>
          </w:p>
          <w:p w:rsidR="00C0565E" w:rsidRDefault="00C0565E">
            <w:r>
              <w:t>LCC developing a whole school approach for schools which includes renewables and could be ready to role in April</w:t>
            </w:r>
          </w:p>
          <w:p w:rsidR="00C0565E" w:rsidRDefault="00C0565E">
            <w:r>
              <w:t>Falling FiTs rates prior to installation</w:t>
            </w:r>
          </w:p>
          <w:p w:rsidR="00C0565E" w:rsidRDefault="00C0565E"/>
        </w:tc>
      </w:tr>
    </w:tbl>
    <w:p w:rsidR="000E247C" w:rsidRDefault="000E247C"/>
    <w:p w:rsidR="00B04F3B" w:rsidRDefault="00B04F3B" w:rsidP="00B04F3B">
      <w:pPr>
        <w:pStyle w:val="Heading2"/>
      </w:pPr>
      <w:r>
        <w:t>Sustainability rating</w:t>
      </w:r>
    </w:p>
    <w:tbl>
      <w:tblPr>
        <w:tblStyle w:val="TableGrid"/>
        <w:tblW w:w="0" w:type="auto"/>
        <w:tblLook w:val="04A0"/>
      </w:tblPr>
      <w:tblGrid>
        <w:gridCol w:w="2093"/>
        <w:gridCol w:w="5528"/>
        <w:gridCol w:w="1621"/>
      </w:tblGrid>
      <w:tr w:rsidR="00B04F3B" w:rsidTr="00AD2EA1">
        <w:tc>
          <w:tcPr>
            <w:tcW w:w="2093" w:type="dxa"/>
          </w:tcPr>
          <w:p w:rsidR="00B04F3B" w:rsidRDefault="00B04F3B" w:rsidP="00AD2EA1"/>
        </w:tc>
        <w:tc>
          <w:tcPr>
            <w:tcW w:w="5528" w:type="dxa"/>
          </w:tcPr>
          <w:p w:rsidR="00B04F3B" w:rsidRPr="00E61D7D" w:rsidRDefault="00B04F3B" w:rsidP="00AD2EA1">
            <w:pPr>
              <w:rPr>
                <w:b/>
              </w:rPr>
            </w:pPr>
            <w:r w:rsidRPr="00E61D7D">
              <w:rPr>
                <w:b/>
              </w:rPr>
              <w:t>Comments</w:t>
            </w:r>
          </w:p>
        </w:tc>
        <w:tc>
          <w:tcPr>
            <w:tcW w:w="1621" w:type="dxa"/>
          </w:tcPr>
          <w:p w:rsidR="00B04F3B" w:rsidRDefault="00B04F3B" w:rsidP="00AD2EA1">
            <w:pPr>
              <w:jc w:val="center"/>
              <w:rPr>
                <w:b/>
              </w:rPr>
            </w:pPr>
            <w:r>
              <w:rPr>
                <w:b/>
              </w:rPr>
              <w:t>Score</w:t>
            </w:r>
          </w:p>
          <w:p w:rsidR="00B04F3B" w:rsidRPr="00E61D7D" w:rsidRDefault="00B04F3B" w:rsidP="00AD2EA1">
            <w:pPr>
              <w:jc w:val="center"/>
              <w:rPr>
                <w:b/>
              </w:rPr>
            </w:pPr>
            <w:r>
              <w:rPr>
                <w:b/>
              </w:rPr>
              <w:t>-5 to 5</w:t>
            </w:r>
          </w:p>
        </w:tc>
      </w:tr>
      <w:tr w:rsidR="00B04F3B" w:rsidTr="00AD2EA1">
        <w:tc>
          <w:tcPr>
            <w:tcW w:w="2093" w:type="dxa"/>
          </w:tcPr>
          <w:p w:rsidR="00B04F3B" w:rsidRPr="00E61D7D" w:rsidRDefault="00B04F3B" w:rsidP="00AD2EA1">
            <w:pPr>
              <w:rPr>
                <w:b/>
              </w:rPr>
            </w:pPr>
            <w:r w:rsidRPr="00E61D7D">
              <w:rPr>
                <w:b/>
              </w:rPr>
              <w:t>Social</w:t>
            </w:r>
          </w:p>
        </w:tc>
        <w:tc>
          <w:tcPr>
            <w:tcW w:w="5528" w:type="dxa"/>
          </w:tcPr>
          <w:p w:rsidR="00B04F3B" w:rsidRDefault="002402D3" w:rsidP="00AD2EA1">
            <w:r>
              <w:t>Educational value for schools</w:t>
            </w:r>
          </w:p>
        </w:tc>
        <w:tc>
          <w:tcPr>
            <w:tcW w:w="1621" w:type="dxa"/>
          </w:tcPr>
          <w:p w:rsidR="00B04F3B" w:rsidRDefault="002402D3" w:rsidP="00AD2EA1">
            <w:pPr>
              <w:jc w:val="center"/>
            </w:pPr>
            <w:r>
              <w:t>3</w:t>
            </w:r>
          </w:p>
        </w:tc>
      </w:tr>
      <w:tr w:rsidR="00B04F3B" w:rsidTr="00AD2EA1">
        <w:tc>
          <w:tcPr>
            <w:tcW w:w="2093" w:type="dxa"/>
          </w:tcPr>
          <w:p w:rsidR="00B04F3B" w:rsidRPr="00E61D7D" w:rsidRDefault="00B04F3B" w:rsidP="00AD2EA1">
            <w:pPr>
              <w:rPr>
                <w:b/>
              </w:rPr>
            </w:pPr>
            <w:r w:rsidRPr="00E61D7D">
              <w:rPr>
                <w:b/>
              </w:rPr>
              <w:t>Economic</w:t>
            </w:r>
          </w:p>
        </w:tc>
        <w:tc>
          <w:tcPr>
            <w:tcW w:w="5528" w:type="dxa"/>
          </w:tcPr>
          <w:p w:rsidR="00B04F3B" w:rsidRDefault="00A210C3" w:rsidP="00AD2EA1">
            <w:r>
              <w:t xml:space="preserve">Backed by Government price guarantees other than </w:t>
            </w:r>
            <w:proofErr w:type="spellStart"/>
            <w:r>
              <w:t>cfd</w:t>
            </w:r>
            <w:proofErr w:type="spellEnd"/>
            <w:r>
              <w:t xml:space="preserve"> regime</w:t>
            </w:r>
          </w:p>
          <w:p w:rsidR="002402D3" w:rsidRDefault="002402D3" w:rsidP="00AD2EA1">
            <w:r>
              <w:t>Delivers community benefit to local area</w:t>
            </w:r>
          </w:p>
        </w:tc>
        <w:tc>
          <w:tcPr>
            <w:tcW w:w="1621" w:type="dxa"/>
          </w:tcPr>
          <w:p w:rsidR="00B04F3B" w:rsidRDefault="002402D3" w:rsidP="00AD2EA1">
            <w:pPr>
              <w:jc w:val="center"/>
            </w:pPr>
            <w:r>
              <w:t>4</w:t>
            </w:r>
          </w:p>
        </w:tc>
      </w:tr>
      <w:tr w:rsidR="00B04F3B" w:rsidTr="00AD2EA1">
        <w:tc>
          <w:tcPr>
            <w:tcW w:w="2093" w:type="dxa"/>
          </w:tcPr>
          <w:p w:rsidR="00B04F3B" w:rsidRPr="00E61D7D" w:rsidRDefault="00B04F3B" w:rsidP="00AD2EA1">
            <w:pPr>
              <w:rPr>
                <w:b/>
              </w:rPr>
            </w:pPr>
            <w:r w:rsidRPr="00E61D7D">
              <w:rPr>
                <w:b/>
              </w:rPr>
              <w:t>Environmental</w:t>
            </w:r>
          </w:p>
        </w:tc>
        <w:tc>
          <w:tcPr>
            <w:tcW w:w="5528" w:type="dxa"/>
          </w:tcPr>
          <w:p w:rsidR="00B04F3B" w:rsidRDefault="00A210C3" w:rsidP="002402D3">
            <w:r>
              <w:t xml:space="preserve">Reduced  carbon footprint compared to </w:t>
            </w:r>
            <w:r w:rsidR="002402D3">
              <w:t>for schools and district</w:t>
            </w:r>
          </w:p>
          <w:p w:rsidR="002402D3" w:rsidRDefault="002402D3" w:rsidP="002402D3">
            <w:r>
              <w:t>Improved understanding and confidence about new energy systems</w:t>
            </w:r>
          </w:p>
        </w:tc>
        <w:tc>
          <w:tcPr>
            <w:tcW w:w="1621" w:type="dxa"/>
          </w:tcPr>
          <w:p w:rsidR="00B04F3B" w:rsidRDefault="002402D3" w:rsidP="00AD2EA1">
            <w:pPr>
              <w:jc w:val="center"/>
            </w:pPr>
            <w:r>
              <w:t>3</w:t>
            </w:r>
          </w:p>
        </w:tc>
      </w:tr>
    </w:tbl>
    <w:p w:rsidR="00B04F3B" w:rsidRDefault="00B04F3B"/>
    <w:p w:rsidR="000E247C" w:rsidRDefault="000E247C" w:rsidP="00E3138A">
      <w:pPr>
        <w:pStyle w:val="Heading2"/>
      </w:pPr>
      <w:r>
        <w:t>Summary</w:t>
      </w:r>
    </w:p>
    <w:p w:rsidR="000E247C" w:rsidRDefault="002402D3">
      <w:r>
        <w:t>The project could deliver an effective financial return for community benefit, provide a financial benefit to local schools, and be of educational value.  Depending on choice of installer this could also support local jobs and businesses and establish Harborough Energy in the market</w:t>
      </w:r>
    </w:p>
    <w:p w:rsidR="000E247C" w:rsidRDefault="00B04F3B" w:rsidP="00E3138A">
      <w:pPr>
        <w:pStyle w:val="Heading2"/>
      </w:pPr>
      <w:bookmarkStart w:id="0" w:name="_GoBack"/>
      <w:bookmarkEnd w:id="0"/>
      <w:r>
        <w:t xml:space="preserve">Project </w:t>
      </w:r>
      <w:r w:rsidR="000E247C">
        <w:t>Status</w:t>
      </w:r>
    </w:p>
    <w:tbl>
      <w:tblPr>
        <w:tblStyle w:val="TableGrid"/>
        <w:tblW w:w="0" w:type="auto"/>
        <w:tblLook w:val="04A0"/>
      </w:tblPr>
      <w:tblGrid>
        <w:gridCol w:w="2310"/>
        <w:gridCol w:w="2310"/>
        <w:gridCol w:w="2311"/>
        <w:gridCol w:w="2311"/>
      </w:tblGrid>
      <w:tr w:rsidR="000E247C" w:rsidTr="00E72BF5">
        <w:trPr>
          <w:trHeight w:val="659"/>
        </w:trPr>
        <w:tc>
          <w:tcPr>
            <w:tcW w:w="2310" w:type="dxa"/>
          </w:tcPr>
          <w:p w:rsidR="00E72BF5" w:rsidRDefault="00E72BF5"/>
          <w:p w:rsidR="000E247C" w:rsidRPr="00E72BF5" w:rsidRDefault="000E247C">
            <w:pPr>
              <w:rPr>
                <w:b/>
              </w:rPr>
            </w:pPr>
            <w:r w:rsidRPr="00E72BF5">
              <w:rPr>
                <w:b/>
              </w:rPr>
              <w:t>Accepted/Rejected</w:t>
            </w:r>
          </w:p>
          <w:p w:rsidR="00E72BF5" w:rsidRDefault="00E72BF5"/>
        </w:tc>
        <w:tc>
          <w:tcPr>
            <w:tcW w:w="2310" w:type="dxa"/>
          </w:tcPr>
          <w:p w:rsidR="000E247C" w:rsidRDefault="000E247C"/>
          <w:p w:rsidR="00E72BF5" w:rsidRDefault="00E72BF5"/>
        </w:tc>
        <w:tc>
          <w:tcPr>
            <w:tcW w:w="2311" w:type="dxa"/>
          </w:tcPr>
          <w:p w:rsidR="00E72BF5" w:rsidRDefault="00E72BF5"/>
          <w:p w:rsidR="000E247C" w:rsidRPr="00E72BF5" w:rsidRDefault="000E247C">
            <w:pPr>
              <w:rPr>
                <w:b/>
              </w:rPr>
            </w:pPr>
            <w:r w:rsidRPr="00E72BF5">
              <w:rPr>
                <w:b/>
              </w:rPr>
              <w:t>Date :</w:t>
            </w:r>
          </w:p>
        </w:tc>
        <w:tc>
          <w:tcPr>
            <w:tcW w:w="2311" w:type="dxa"/>
          </w:tcPr>
          <w:p w:rsidR="000E247C" w:rsidRDefault="000E247C"/>
          <w:p w:rsidR="00E72BF5" w:rsidRDefault="00E72BF5"/>
        </w:tc>
      </w:tr>
      <w:tr w:rsidR="00E3138A" w:rsidTr="00E72BF5">
        <w:trPr>
          <w:trHeight w:val="401"/>
        </w:trPr>
        <w:tc>
          <w:tcPr>
            <w:tcW w:w="9242" w:type="dxa"/>
            <w:gridSpan w:val="4"/>
            <w:vAlign w:val="center"/>
          </w:tcPr>
          <w:p w:rsidR="00E3138A" w:rsidRPr="00E72BF5" w:rsidRDefault="00E3138A" w:rsidP="00E72BF5">
            <w:pPr>
              <w:rPr>
                <w:b/>
              </w:rPr>
            </w:pPr>
            <w:r w:rsidRPr="00E72BF5">
              <w:rPr>
                <w:b/>
              </w:rPr>
              <w:t>Reason</w:t>
            </w:r>
          </w:p>
        </w:tc>
      </w:tr>
      <w:tr w:rsidR="000E247C" w:rsidTr="00E835DB">
        <w:tc>
          <w:tcPr>
            <w:tcW w:w="9242" w:type="dxa"/>
            <w:gridSpan w:val="4"/>
          </w:tcPr>
          <w:p w:rsidR="000E247C" w:rsidRDefault="00E3138A">
            <w:r>
              <w:t>[A statement from the board as to why the project proposal was accepted/rejected]</w:t>
            </w:r>
          </w:p>
          <w:p w:rsidR="00E3138A" w:rsidRDefault="00E3138A"/>
          <w:p w:rsidR="00E3138A" w:rsidRDefault="00E3138A"/>
        </w:tc>
      </w:tr>
    </w:tbl>
    <w:p w:rsidR="000E247C" w:rsidRDefault="000E247C"/>
    <w:sectPr w:rsidR="000E247C" w:rsidSect="005F74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03" w:rsidRDefault="00E70503" w:rsidP="00E3138A">
      <w:pPr>
        <w:spacing w:after="0" w:line="240" w:lineRule="auto"/>
      </w:pPr>
      <w:r>
        <w:separator/>
      </w:r>
    </w:p>
  </w:endnote>
  <w:endnote w:type="continuationSeparator" w:id="0">
    <w:p w:rsidR="00E70503" w:rsidRDefault="00E70503" w:rsidP="00E31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3F" w:rsidRDefault="00E2123F">
    <w:pPr>
      <w:pStyle w:val="Footer"/>
    </w:pPr>
    <w:r>
      <w:t>This proposal is to be circulated to the directors and members at least 1 week prior to consideration.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03" w:rsidRDefault="00E70503" w:rsidP="00E3138A">
      <w:pPr>
        <w:spacing w:after="0" w:line="240" w:lineRule="auto"/>
      </w:pPr>
      <w:r>
        <w:separator/>
      </w:r>
    </w:p>
  </w:footnote>
  <w:footnote w:type="continuationSeparator" w:id="0">
    <w:p w:rsidR="00E70503" w:rsidRDefault="00E70503" w:rsidP="00E3138A">
      <w:pPr>
        <w:spacing w:after="0" w:line="240" w:lineRule="auto"/>
      </w:pPr>
      <w:r>
        <w:continuationSeparator/>
      </w:r>
    </w:p>
  </w:footnote>
  <w:footnote w:id="1">
    <w:p w:rsidR="002355F5" w:rsidRDefault="002355F5" w:rsidP="002355F5">
      <w:pPr>
        <w:pStyle w:val="FootnoteText"/>
      </w:pPr>
      <w:r>
        <w:rPr>
          <w:rStyle w:val="FootnoteReference"/>
        </w:rPr>
        <w:footnoteRef/>
      </w:r>
      <w:r>
        <w:t xml:space="preserve"> Based </w:t>
      </w:r>
      <w:r w:rsidR="00C0565E">
        <w:t xml:space="preserve">on </w:t>
      </w:r>
      <w:r>
        <w:t xml:space="preserve">report for a similar </w:t>
      </w:r>
      <w:r w:rsidR="00C0565E">
        <w:t xml:space="preserve">aggregated </w:t>
      </w:r>
      <w:r>
        <w:t>project on libraries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8A" w:rsidRDefault="009D77CA" w:rsidP="009D77CA">
    <w:pPr>
      <w:pStyle w:val="Header"/>
    </w:pPr>
    <w:r>
      <w:rPr>
        <w:noProof/>
        <w:lang w:eastAsia="en-GB"/>
      </w:rPr>
      <w:drawing>
        <wp:inline distT="0" distB="0" distL="0" distR="0">
          <wp:extent cx="1924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4050" cy="723900"/>
                  </a:xfrm>
                  <a:prstGeom prst="rect">
                    <a:avLst/>
                  </a:prstGeom>
                </pic:spPr>
              </pic:pic>
            </a:graphicData>
          </a:graphic>
        </wp:inline>
      </w:drawing>
    </w:r>
  </w:p>
  <w:p w:rsidR="009D77CA" w:rsidRPr="009D77CA" w:rsidRDefault="009D77CA" w:rsidP="009D77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157A4"/>
    <w:multiLevelType w:val="hybridMultilevel"/>
    <w:tmpl w:val="CB42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247C"/>
    <w:rsid w:val="000E247C"/>
    <w:rsid w:val="00166193"/>
    <w:rsid w:val="001867C2"/>
    <w:rsid w:val="002355F5"/>
    <w:rsid w:val="002402D3"/>
    <w:rsid w:val="002C075E"/>
    <w:rsid w:val="0030412C"/>
    <w:rsid w:val="00315BCB"/>
    <w:rsid w:val="003433D4"/>
    <w:rsid w:val="00353693"/>
    <w:rsid w:val="00446C62"/>
    <w:rsid w:val="004C5722"/>
    <w:rsid w:val="005D2D5B"/>
    <w:rsid w:val="005F7492"/>
    <w:rsid w:val="00731418"/>
    <w:rsid w:val="0092766B"/>
    <w:rsid w:val="009437A7"/>
    <w:rsid w:val="009D77CA"/>
    <w:rsid w:val="00A210C3"/>
    <w:rsid w:val="00B04F3B"/>
    <w:rsid w:val="00BE1C32"/>
    <w:rsid w:val="00BF44F2"/>
    <w:rsid w:val="00C0565E"/>
    <w:rsid w:val="00C50066"/>
    <w:rsid w:val="00C8333B"/>
    <w:rsid w:val="00D03F4F"/>
    <w:rsid w:val="00E2123F"/>
    <w:rsid w:val="00E3138A"/>
    <w:rsid w:val="00E70503"/>
    <w:rsid w:val="00E72BF5"/>
    <w:rsid w:val="00FA2A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92"/>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 w:type="paragraph" w:styleId="ListParagraph">
    <w:name w:val="List Paragraph"/>
    <w:basedOn w:val="Normal"/>
    <w:uiPriority w:val="34"/>
    <w:qFormat/>
    <w:rsid w:val="005D2D5B"/>
    <w:pPr>
      <w:ind w:left="720"/>
      <w:contextualSpacing/>
    </w:pPr>
  </w:style>
  <w:style w:type="paragraph" w:styleId="FootnoteText">
    <w:name w:val="footnote text"/>
    <w:basedOn w:val="Normal"/>
    <w:link w:val="FootnoteTextChar"/>
    <w:uiPriority w:val="99"/>
    <w:semiHidden/>
    <w:unhideWhenUsed/>
    <w:rsid w:val="00166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193"/>
    <w:rPr>
      <w:sz w:val="20"/>
      <w:szCs w:val="20"/>
    </w:rPr>
  </w:style>
  <w:style w:type="character" w:styleId="FootnoteReference">
    <w:name w:val="footnote reference"/>
    <w:basedOn w:val="DefaultParagraphFont"/>
    <w:uiPriority w:val="99"/>
    <w:semiHidden/>
    <w:unhideWhenUsed/>
    <w:rsid w:val="001661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 w:type="paragraph" w:styleId="ListParagraph">
    <w:name w:val="List Paragraph"/>
    <w:basedOn w:val="Normal"/>
    <w:uiPriority w:val="34"/>
    <w:qFormat/>
    <w:rsid w:val="005D2D5B"/>
    <w:pPr>
      <w:ind w:left="720"/>
      <w:contextualSpacing/>
    </w:pPr>
  </w:style>
  <w:style w:type="paragraph" w:styleId="FootnoteText">
    <w:name w:val="footnote text"/>
    <w:basedOn w:val="Normal"/>
    <w:link w:val="FootnoteTextChar"/>
    <w:uiPriority w:val="99"/>
    <w:semiHidden/>
    <w:unhideWhenUsed/>
    <w:rsid w:val="00166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193"/>
    <w:rPr>
      <w:sz w:val="20"/>
      <w:szCs w:val="20"/>
    </w:rPr>
  </w:style>
  <w:style w:type="character" w:styleId="FootnoteReference">
    <w:name w:val="footnote reference"/>
    <w:basedOn w:val="DefaultParagraphFont"/>
    <w:uiPriority w:val="99"/>
    <w:semiHidden/>
    <w:unhideWhenUsed/>
    <w:rsid w:val="00166193"/>
    <w:rPr>
      <w:vertAlign w:val="superscript"/>
    </w:rPr>
  </w:style>
</w:styles>
</file>

<file path=word/webSettings.xml><?xml version="1.0" encoding="utf-8"?>
<w:webSettings xmlns:r="http://schemas.openxmlformats.org/officeDocument/2006/relationships" xmlns:w="http://schemas.openxmlformats.org/wordprocessingml/2006/main">
  <w:divs>
    <w:div w:id="1354266635">
      <w:bodyDiv w:val="1"/>
      <w:marLeft w:val="0"/>
      <w:marRight w:val="0"/>
      <w:marTop w:val="0"/>
      <w:marBottom w:val="0"/>
      <w:divBdr>
        <w:top w:val="none" w:sz="0" w:space="0" w:color="auto"/>
        <w:left w:val="none" w:sz="0" w:space="0" w:color="auto"/>
        <w:bottom w:val="none" w:sz="0" w:space="0" w:color="auto"/>
        <w:right w:val="none" w:sz="0" w:space="0" w:color="auto"/>
      </w:divBdr>
    </w:div>
    <w:div w:id="19727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C4C9-CBBB-4645-AB8D-C213E3A3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Travis Perkins PLC</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Woodiwiss</dc:creator>
  <cp:lastModifiedBy>home</cp:lastModifiedBy>
  <cp:revision>2</cp:revision>
  <dcterms:created xsi:type="dcterms:W3CDTF">2015-02-07T14:23:00Z</dcterms:created>
  <dcterms:modified xsi:type="dcterms:W3CDTF">2015-02-07T14:23:00Z</dcterms:modified>
</cp:coreProperties>
</file>